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512000" cy="1514362"/>
            <wp:docPr id="1" name="Picture 1"/>
            <wp:cNvGraphicFramePr>
              <a:graphicFrameLocks noChangeAspect="1"/>
            </wp:cNvGraphicFramePr>
            <a:graphic>
              <a:graphicData uri="http://schemas.openxmlformats.org/drawingml/2006/picture">
                <pic:pic>
                  <pic:nvPicPr>
                    <pic:cNvPr id="0" name="EC293E67-B63E-4E20-8686-09D93A8F6307.jpeg"/>
                    <pic:cNvPicPr/>
                  </pic:nvPicPr>
                  <pic:blipFill>
                    <a:blip r:embed="rId9"/>
                    <a:stretch>
                      <a:fillRect/>
                    </a:stretch>
                  </pic:blipFill>
                  <pic:spPr>
                    <a:xfrm>
                      <a:off x="0" y="0"/>
                      <a:ext cx="1512000" cy="1514362"/>
                    </a:xfrm>
                    <a:prstGeom prst="rect"/>
                  </pic:spPr>
                </pic:pic>
              </a:graphicData>
            </a:graphic>
          </wp:inline>
        </w:drawing>
      </w:r>
    </w:p>
    <w:p/>
    <w:p>
      <w:pPr>
        <w:jc w:val="center"/>
      </w:pPr>
      <w:r>
        <w:rPr>
          <w:b/>
          <w:color w:val="145635"/>
          <w:sz w:val="48"/>
        </w:rPr>
        <w:t>घूँचा विकास संकल्प</w:t>
      </w:r>
    </w:p>
    <w:p>
      <w:pPr>
        <w:jc w:val="center"/>
      </w:pPr>
      <w:r>
        <w:rPr>
          <w:b/>
          <w:color w:val="594A24"/>
          <w:sz w:val="24"/>
        </w:rPr>
        <w:t>PREMIUM POLICY BRIEF • 2026</w:t>
      </w:r>
    </w:p>
    <w:p>
      <w:pPr>
        <w:jc w:val="center"/>
      </w:pPr>
      <w:r>
        <w:rPr>
          <w:b/>
          <w:color w:val="193A5C"/>
          <w:sz w:val="40"/>
        </w:rPr>
        <w:t>Vision Ghooncha 2047</w:t>
      </w:r>
    </w:p>
    <w:p>
      <w:pPr>
        <w:jc w:val="center"/>
      </w:pPr>
      <w:r>
        <w:rPr>
          <w:b/>
          <w:sz w:val="24"/>
        </w:rPr>
        <w:t>प्रशासन • जनप्रतिनिधि • CSR • विकास भागीदार</w:t>
      </w:r>
    </w:p>
    <w:p/>
    <w:p>
      <w:pPr>
        <w:jc w:val="center"/>
      </w:pPr>
      <w:r>
        <w:rPr>
          <w:sz w:val="24"/>
        </w:rPr>
        <w:t>एक संक्षिप्त निर्णय-पत्र: वर्तमान स्थिति, प्राथमिकताएँ, साझेदारी और 2047 की दिशा</w:t>
      </w:r>
    </w:p>
    <w:p/>
    <w:p>
      <w:pPr>
        <w:jc w:val="center"/>
      </w:pPr>
      <w:r>
        <w:rPr>
          <w:b/>
          <w:sz w:val="22"/>
        </w:rPr>
        <w:t>संस्थापक एवं संपादक: राम गोपाल</w:t>
      </w:r>
    </w:p>
    <w:p>
      <w:pPr>
        <w:jc w:val="center"/>
      </w:pPr>
      <w:r>
        <w:t>Vision Ghooncha Foundation</w:t>
      </w:r>
    </w:p>
    <w:p/>
    <w:p>
      <w:pPr>
        <w:jc w:val="center"/>
      </w:pPr>
      <w:r>
        <w:rPr>
          <w:b/>
          <w:color w:val="145635"/>
          <w:sz w:val="28"/>
        </w:rPr>
        <w:t>जनभागीदारी से समृद्धि की ओर</w:t>
      </w:r>
    </w:p>
    <w:p>
      <w:r>
        <w:br w:type="page"/>
      </w:r>
    </w:p>
    <w:p>
      <w:pPr>
        <w:pStyle w:val="Heading1"/>
        <w:spacing w:after="160"/>
      </w:pPr>
      <w:r>
        <w:t>1. विज़न, मिशन और मूल सिद्धांत</w:t>
      </w:r>
    </w:p>
    <w:p>
      <w:pPr>
        <w:jc w:val="center"/>
      </w:pPr>
      <w:r>
        <w:drawing>
          <wp:inline xmlns:a="http://schemas.openxmlformats.org/drawingml/2006/main" xmlns:pic="http://schemas.openxmlformats.org/drawingml/2006/picture">
            <wp:extent cx="6408000" cy="7325770"/>
            <wp:docPr id="2" name="Picture 2"/>
            <wp:cNvGraphicFramePr>
              <a:graphicFrameLocks noChangeAspect="1"/>
            </wp:cNvGraphicFramePr>
            <a:graphic>
              <a:graphicData uri="http://schemas.openxmlformats.org/drawingml/2006/picture">
                <pic:pic>
                  <pic:nvPicPr>
                    <pic:cNvPr id="0" name="a_clean_informational_poster_infographic_design.png"/>
                    <pic:cNvPicPr/>
                  </pic:nvPicPr>
                  <pic:blipFill>
                    <a:blip r:embed="rId10"/>
                    <a:stretch>
                      <a:fillRect/>
                    </a:stretch>
                  </pic:blipFill>
                  <pic:spPr>
                    <a:xfrm>
                      <a:off x="0" y="0"/>
                      <a:ext cx="6408000" cy="7325770"/>
                    </a:xfrm>
                    <a:prstGeom prst="rect"/>
                  </pic:spPr>
                </pic:pic>
              </a:graphicData>
            </a:graphic>
          </wp:inline>
        </w:drawing>
      </w:r>
    </w:p>
    <w:p>
      <w:r>
        <w:br w:type="page"/>
      </w:r>
    </w:p>
    <w:p>
      <w:pPr>
        <w:pStyle w:val="Heading1"/>
        <w:spacing w:after="160"/>
      </w:pPr>
      <w:r>
        <w:t>2. Decision Snapshot — घूँचा ग्राम पंचायत</w:t>
      </w:r>
    </w:p>
    <w:p>
      <w:pPr>
        <w:jc w:val="both"/>
      </w:pPr>
      <w:r>
        <w:rPr>
          <w:b w:val="0"/>
        </w:rPr>
        <w:t>यह Policy Brief ‘घूँचा विकास संकल्प’ के approved master content पर आधारित है। स्थानीय baseline आँकड़े संदर्भ हेतु हैं और Living Document के रूप में समय-समय पर पुनः सत्यापन योग्य हैं।</w:t>
      </w:r>
    </w:p>
    <w:tbl>
      <w:tblPr>
        <w:tblStyle w:val="TableGrid"/>
        <w:tblW w:type="auto" w:w="0"/>
        <w:jc w:val="center"/>
        <w:tblLook w:firstColumn="1" w:firstRow="1" w:lastColumn="0" w:lastRow="0" w:noHBand="0" w:noVBand="1" w:val="04A0"/>
      </w:tblPr>
      <w:tblGrid>
        <w:gridCol w:w="2565"/>
        <w:gridCol w:w="2565"/>
        <w:gridCol w:w="2565"/>
        <w:gridCol w:w="2565"/>
      </w:tblGrid>
      <w:tr>
        <w:tc>
          <w:tcPr>
            <w:tcW w:type="dxa" w:w="2565"/>
            <w:shd w:fill="DDEBDD"/>
            <w:vAlign w:val="center"/>
            <w:tcBorders>
              <w:top w:val="single" w:sz="8" w:color="C9D7C9"/>
              <w:left w:val="single" w:sz="8" w:color="C9D7C9"/>
              <w:bottom w:val="single" w:sz="8" w:color="C9D7C9"/>
              <w:right w:val="single" w:sz="8" w:color="C9D7C9"/>
            </w:tcBorders>
          </w:tcPr>
          <w:p>
            <w:r>
              <w:t>सूचक</w:t>
            </w:r>
          </w:p>
        </w:tc>
        <w:tc>
          <w:tcPr>
            <w:tcW w:type="dxa" w:w="2565"/>
            <w:shd w:fill="DDEBDD"/>
            <w:vAlign w:val="center"/>
            <w:tcBorders>
              <w:top w:val="single" w:sz="8" w:color="C9D7C9"/>
              <w:left w:val="single" w:sz="8" w:color="C9D7C9"/>
              <w:bottom w:val="single" w:sz="8" w:color="C9D7C9"/>
              <w:right w:val="single" w:sz="8" w:color="C9D7C9"/>
            </w:tcBorders>
          </w:tcPr>
          <w:p>
            <w:r>
              <w:t>Baseline</w:t>
            </w:r>
          </w:p>
        </w:tc>
        <w:tc>
          <w:tcPr>
            <w:tcW w:type="dxa" w:w="2565"/>
            <w:shd w:fill="DDEBDD"/>
            <w:vAlign w:val="center"/>
            <w:tcBorders>
              <w:top w:val="single" w:sz="8" w:color="C9D7C9"/>
              <w:left w:val="single" w:sz="8" w:color="C9D7C9"/>
              <w:bottom w:val="single" w:sz="8" w:color="C9D7C9"/>
              <w:right w:val="single" w:sz="8" w:color="C9D7C9"/>
            </w:tcBorders>
          </w:tcPr>
          <w:p>
            <w:r>
              <w:t>सूचक</w:t>
            </w:r>
          </w:p>
        </w:tc>
        <w:tc>
          <w:tcPr>
            <w:tcW w:type="dxa" w:w="2565"/>
            <w:shd w:fill="DDEBDD"/>
            <w:vAlign w:val="center"/>
            <w:tcBorders>
              <w:top w:val="single" w:sz="8" w:color="C9D7C9"/>
              <w:left w:val="single" w:sz="8" w:color="C9D7C9"/>
              <w:bottom w:val="single" w:sz="8" w:color="C9D7C9"/>
              <w:right w:val="single" w:sz="8" w:color="C9D7C9"/>
            </w:tcBorders>
          </w:tcPr>
          <w:p>
            <w:r>
              <w:t>Baseline</w:t>
            </w:r>
          </w:p>
        </w:tc>
      </w:tr>
      <w:tr>
        <w:tc>
          <w:tcPr>
            <w:tcW w:type="dxa" w:w="2565"/>
            <w:vAlign w:val="center"/>
            <w:tcBorders>
              <w:top w:val="single" w:sz="8" w:color="C9D7C9"/>
              <w:left w:val="single" w:sz="8" w:color="C9D7C9"/>
              <w:bottom w:val="single" w:sz="8" w:color="C9D7C9"/>
              <w:right w:val="single" w:sz="8" w:color="C9D7C9"/>
            </w:tcBorders>
          </w:tcPr>
          <w:p>
            <w:r>
              <w:t>कुल परिवार</w:t>
            </w:r>
          </w:p>
        </w:tc>
        <w:tc>
          <w:tcPr>
            <w:tcW w:type="dxa" w:w="2565"/>
            <w:vAlign w:val="center"/>
            <w:tcBorders>
              <w:top w:val="single" w:sz="8" w:color="C9D7C9"/>
              <w:left w:val="single" w:sz="8" w:color="C9D7C9"/>
              <w:bottom w:val="single" w:sz="8" w:color="C9D7C9"/>
              <w:right w:val="single" w:sz="8" w:color="C9D7C9"/>
            </w:tcBorders>
          </w:tcPr>
          <w:p>
            <w:r>
              <w:t>227</w:t>
            </w:r>
          </w:p>
        </w:tc>
        <w:tc>
          <w:tcPr>
            <w:tcW w:type="dxa" w:w="2565"/>
            <w:vAlign w:val="center"/>
            <w:tcBorders>
              <w:top w:val="single" w:sz="8" w:color="C9D7C9"/>
              <w:left w:val="single" w:sz="8" w:color="C9D7C9"/>
              <w:bottom w:val="single" w:sz="8" w:color="C9D7C9"/>
              <w:right w:val="single" w:sz="8" w:color="C9D7C9"/>
            </w:tcBorders>
          </w:tcPr>
          <w:p>
            <w:r>
              <w:t>कुल जनसंख्या</w:t>
            </w:r>
          </w:p>
        </w:tc>
        <w:tc>
          <w:tcPr>
            <w:tcW w:type="dxa" w:w="2565"/>
            <w:vAlign w:val="center"/>
            <w:tcBorders>
              <w:top w:val="single" w:sz="8" w:color="C9D7C9"/>
              <w:left w:val="single" w:sz="8" w:color="C9D7C9"/>
              <w:bottom w:val="single" w:sz="8" w:color="C9D7C9"/>
              <w:right w:val="single" w:sz="8" w:color="C9D7C9"/>
            </w:tcBorders>
          </w:tcPr>
          <w:p>
            <w:r>
              <w:t>लगभग 1,656</w:t>
            </w:r>
          </w:p>
        </w:tc>
      </w:tr>
      <w:tr>
        <w:tc>
          <w:tcPr>
            <w:tcW w:type="dxa" w:w="2565"/>
            <w:vAlign w:val="center"/>
            <w:tcBorders>
              <w:top w:val="single" w:sz="8" w:color="C9D7C9"/>
              <w:left w:val="single" w:sz="8" w:color="C9D7C9"/>
              <w:bottom w:val="single" w:sz="8" w:color="C9D7C9"/>
              <w:right w:val="single" w:sz="8" w:color="C9D7C9"/>
            </w:tcBorders>
          </w:tcPr>
          <w:p>
            <w:r>
              <w:t>शिक्षित</w:t>
            </w:r>
          </w:p>
        </w:tc>
        <w:tc>
          <w:tcPr>
            <w:tcW w:type="dxa" w:w="2565"/>
            <w:vAlign w:val="center"/>
            <w:tcBorders>
              <w:top w:val="single" w:sz="8" w:color="C9D7C9"/>
              <w:left w:val="single" w:sz="8" w:color="C9D7C9"/>
              <w:bottom w:val="single" w:sz="8" w:color="C9D7C9"/>
              <w:right w:val="single" w:sz="8" w:color="C9D7C9"/>
            </w:tcBorders>
          </w:tcPr>
          <w:p>
            <w:r>
              <w:t>1,109</w:t>
            </w:r>
          </w:p>
        </w:tc>
        <w:tc>
          <w:tcPr>
            <w:tcW w:type="dxa" w:w="2565"/>
            <w:vAlign w:val="center"/>
            <w:tcBorders>
              <w:top w:val="single" w:sz="8" w:color="C9D7C9"/>
              <w:left w:val="single" w:sz="8" w:color="C9D7C9"/>
              <w:bottom w:val="single" w:sz="8" w:color="C9D7C9"/>
              <w:right w:val="single" w:sz="8" w:color="C9D7C9"/>
            </w:tcBorders>
          </w:tcPr>
          <w:p>
            <w:r>
              <w:t>अशिक्षित</w:t>
            </w:r>
          </w:p>
        </w:tc>
        <w:tc>
          <w:tcPr>
            <w:tcW w:type="dxa" w:w="2565"/>
            <w:vAlign w:val="center"/>
            <w:tcBorders>
              <w:top w:val="single" w:sz="8" w:color="C9D7C9"/>
              <w:left w:val="single" w:sz="8" w:color="C9D7C9"/>
              <w:bottom w:val="single" w:sz="8" w:color="C9D7C9"/>
              <w:right w:val="single" w:sz="8" w:color="C9D7C9"/>
            </w:tcBorders>
          </w:tcPr>
          <w:p>
            <w:r>
              <w:t>547</w:t>
            </w:r>
          </w:p>
        </w:tc>
      </w:tr>
      <w:tr>
        <w:tc>
          <w:tcPr>
            <w:tcW w:type="dxa" w:w="2565"/>
            <w:vAlign w:val="center"/>
            <w:tcBorders>
              <w:top w:val="single" w:sz="8" w:color="C9D7C9"/>
              <w:left w:val="single" w:sz="8" w:color="C9D7C9"/>
              <w:bottom w:val="single" w:sz="8" w:color="C9D7C9"/>
              <w:right w:val="single" w:sz="8" w:color="C9D7C9"/>
            </w:tcBorders>
          </w:tcPr>
          <w:p>
            <w:r>
              <w:t>Non-workers</w:t>
            </w:r>
          </w:p>
        </w:tc>
        <w:tc>
          <w:tcPr>
            <w:tcW w:type="dxa" w:w="2565"/>
            <w:vAlign w:val="center"/>
            <w:tcBorders>
              <w:top w:val="single" w:sz="8" w:color="C9D7C9"/>
              <w:left w:val="single" w:sz="8" w:color="C9D7C9"/>
              <w:bottom w:val="single" w:sz="8" w:color="C9D7C9"/>
              <w:right w:val="single" w:sz="8" w:color="C9D7C9"/>
            </w:tcBorders>
          </w:tcPr>
          <w:p>
            <w:r>
              <w:t>1,290</w:t>
            </w:r>
          </w:p>
        </w:tc>
        <w:tc>
          <w:tcPr>
            <w:tcW w:type="dxa" w:w="2565"/>
            <w:vAlign w:val="center"/>
            <w:tcBorders>
              <w:top w:val="single" w:sz="8" w:color="C9D7C9"/>
              <w:left w:val="single" w:sz="8" w:color="C9D7C9"/>
              <w:bottom w:val="single" w:sz="8" w:color="C9D7C9"/>
              <w:right w:val="single" w:sz="8" w:color="C9D7C9"/>
            </w:tcBorders>
          </w:tcPr>
          <w:p>
            <w:r>
              <w:t>वार्ड</w:t>
            </w:r>
          </w:p>
        </w:tc>
        <w:tc>
          <w:tcPr>
            <w:tcW w:type="dxa" w:w="2565"/>
            <w:vAlign w:val="center"/>
            <w:tcBorders>
              <w:top w:val="single" w:sz="8" w:color="C9D7C9"/>
              <w:left w:val="single" w:sz="8" w:color="C9D7C9"/>
              <w:bottom w:val="single" w:sz="8" w:color="C9D7C9"/>
              <w:right w:val="single" w:sz="8" w:color="C9D7C9"/>
            </w:tcBorders>
          </w:tcPr>
          <w:p>
            <w:r>
              <w:t>11</w:t>
            </w:r>
          </w:p>
        </w:tc>
      </w:tr>
    </w:tbl>
    <w:p>
      <w:pPr>
        <w:pStyle w:val="Heading2"/>
      </w:pPr>
      <w:r>
        <w:t>तत्काल ध्यान योग्य सेवा-अंतर</w:t>
      </w:r>
    </w:p>
    <w:p>
      <w:pPr>
        <w:pStyle w:val="ListBullet"/>
      </w:pPr>
      <w:r>
        <w:t>जल जीवन मिशन पाइपलाइन के बाद नियमित जलापूर्ति शुरू होना शेष।</w:t>
      </w:r>
    </w:p>
    <w:p>
      <w:pPr>
        <w:pStyle w:val="ListBullet"/>
      </w:pPr>
      <w:r>
        <w:t>उपलब्ध हैंडपंपों की कार्यशीलता की समस्या।</w:t>
      </w:r>
    </w:p>
    <w:p>
      <w:pPr>
        <w:pStyle w:val="ListBullet"/>
      </w:pPr>
      <w:r>
        <w:t>सार्वजनिक स्ट्रीट लाइट व्यवस्था का अभाव।</w:t>
      </w:r>
    </w:p>
    <w:p>
      <w:pPr>
        <w:pStyle w:val="ListBullet"/>
      </w:pPr>
      <w:r>
        <w:t>ग्राम स्तर पर स्वास्थ्य उपकेंद्र उपलब्ध नहीं।</w:t>
      </w:r>
    </w:p>
    <w:p>
      <w:pPr>
        <w:pStyle w:val="ListBullet"/>
      </w:pPr>
      <w:r>
        <w:t>पुस्तकालय/अध्ययन केंद्र का अभाव।</w:t>
      </w:r>
    </w:p>
    <w:p>
      <w:pPr>
        <w:pStyle w:val="ListBullet"/>
      </w:pPr>
      <w:r>
        <w:t>नियमित कचरा प्रबंधन व्यवस्था एवं संसाधनों की आवश्यकता।</w:t>
      </w:r>
    </w:p>
    <w:p>
      <w:pPr>
        <w:pStyle w:val="Heading2"/>
      </w:pPr>
      <w:r>
        <w:t>Policy Objective</w:t>
      </w:r>
    </w:p>
    <w:p>
      <w:pPr>
        <w:jc w:val="both"/>
      </w:pPr>
      <w:r>
        <w:rPr>
          <w:b w:val="0"/>
        </w:rPr>
        <w:t>मूलभूत सेवाओं को मजबूत करते हुए शिक्षा, स्वास्थ्य, जल, आजीविका, डिजिटल पहुँच, सामाजिक समरसता और जवाबदेह स्थानीय विकास को एक चरणबद्ध 2047 रोडमैप से जोड़ना।</w:t>
      </w:r>
    </w:p>
    <w:p>
      <w:r>
        <w:br w:type="page"/>
      </w:r>
    </w:p>
    <w:p>
      <w:pPr>
        <w:pStyle w:val="Heading1"/>
        <w:spacing w:after="160"/>
      </w:pPr>
      <w:r>
        <w:t>3. वर्तमान स्थिति एवं Service Gap Map</w:t>
      </w:r>
    </w:p>
    <w:p>
      <w:pPr>
        <w:jc w:val="center"/>
      </w:pPr>
      <w:r>
        <w:drawing>
          <wp:inline xmlns:a="http://schemas.openxmlformats.org/drawingml/2006/main" xmlns:pic="http://schemas.openxmlformats.org/drawingml/2006/picture">
            <wp:extent cx="6480000" cy="4320000"/>
            <wp:docPr id="3" name="Picture 3"/>
            <wp:cNvGraphicFramePr>
              <a:graphicFrameLocks noChangeAspect="1"/>
            </wp:cNvGraphicFramePr>
            <a:graphic>
              <a:graphicData uri="http://schemas.openxmlformats.org/drawingml/2006/picture">
                <pic:pic>
                  <pic:nvPicPr>
                    <pic:cNvPr id="0" name="a_high_resolution_infographic_poster_style_gap.png"/>
                    <pic:cNvPicPr/>
                  </pic:nvPicPr>
                  <pic:blipFill>
                    <a:blip r:embed="rId11"/>
                    <a:stretch>
                      <a:fillRect/>
                    </a:stretch>
                  </pic:blipFill>
                  <pic:spPr>
                    <a:xfrm>
                      <a:off x="0" y="0"/>
                      <a:ext cx="6480000" cy="4320000"/>
                    </a:xfrm>
                    <a:prstGeom prst="rect"/>
                  </pic:spPr>
                </pic:pic>
              </a:graphicData>
            </a:graphic>
          </wp:inline>
        </w:drawing>
      </w:r>
    </w:p>
    <w:p>
      <w:r>
        <w:br w:type="page"/>
      </w:r>
    </w:p>
    <w:p>
      <w:pPr>
        <w:pStyle w:val="Heading1"/>
        <w:spacing w:after="160"/>
      </w:pPr>
      <w:r>
        <w:t>4. प्रशासन एवं साझेदारों के लिए Top Priority Agenda</w:t>
      </w:r>
    </w:p>
    <w:tbl>
      <w:tblPr>
        <w:tblStyle w:val="TableGrid"/>
        <w:tblW w:type="auto" w:w="0"/>
        <w:jc w:val="center"/>
        <w:tblLook w:firstColumn="1" w:firstRow="1" w:lastColumn="0" w:lastRow="0" w:noHBand="0" w:noVBand="1" w:val="04A0"/>
      </w:tblPr>
      <w:tblGrid>
        <w:gridCol w:w="2565"/>
        <w:gridCol w:w="2565"/>
        <w:gridCol w:w="2565"/>
        <w:gridCol w:w="2565"/>
      </w:tblGrid>
      <w:tr>
        <w:tc>
          <w:tcPr>
            <w:tcW w:type="dxa" w:w="2565"/>
            <w:shd w:fill="DDEBDD"/>
            <w:vAlign w:val="center"/>
            <w:tcBorders>
              <w:top w:val="single" w:sz="8" w:color="C9D7C9"/>
              <w:left w:val="single" w:sz="8" w:color="C9D7C9"/>
              <w:bottom w:val="single" w:sz="8" w:color="C9D7C9"/>
              <w:right w:val="single" w:sz="8" w:color="C9D7C9"/>
            </w:tcBorders>
          </w:tcPr>
          <w:p>
            <w:r>
              <w:t>प्राथमिकता</w:t>
            </w:r>
          </w:p>
        </w:tc>
        <w:tc>
          <w:tcPr>
            <w:tcW w:type="dxa" w:w="2565"/>
            <w:shd w:fill="DDEBDD"/>
            <w:vAlign w:val="center"/>
            <w:tcBorders>
              <w:top w:val="single" w:sz="8" w:color="C9D7C9"/>
              <w:left w:val="single" w:sz="8" w:color="C9D7C9"/>
              <w:bottom w:val="single" w:sz="8" w:color="C9D7C9"/>
              <w:right w:val="single" w:sz="8" w:color="C9D7C9"/>
            </w:tcBorders>
          </w:tcPr>
          <w:p>
            <w:r>
              <w:t>वर्तमान आवश्यकता</w:t>
            </w:r>
          </w:p>
        </w:tc>
        <w:tc>
          <w:tcPr>
            <w:tcW w:type="dxa" w:w="2565"/>
            <w:shd w:fill="DDEBDD"/>
            <w:vAlign w:val="center"/>
            <w:tcBorders>
              <w:top w:val="single" w:sz="8" w:color="C9D7C9"/>
              <w:left w:val="single" w:sz="8" w:color="C9D7C9"/>
              <w:bottom w:val="single" w:sz="8" w:color="C9D7C9"/>
              <w:right w:val="single" w:sz="8" w:color="C9D7C9"/>
            </w:tcBorders>
          </w:tcPr>
          <w:p>
            <w:r>
              <w:t>अपेक्षित सहयोग</w:t>
            </w:r>
          </w:p>
        </w:tc>
        <w:tc>
          <w:tcPr>
            <w:tcW w:type="dxa" w:w="2565"/>
            <w:shd w:fill="DDEBDD"/>
            <w:vAlign w:val="center"/>
            <w:tcBorders>
              <w:top w:val="single" w:sz="8" w:color="C9D7C9"/>
              <w:left w:val="single" w:sz="8" w:color="C9D7C9"/>
              <w:bottom w:val="single" w:sz="8" w:color="C9D7C9"/>
              <w:right w:val="single" w:sz="8" w:color="C9D7C9"/>
            </w:tcBorders>
          </w:tcPr>
          <w:p>
            <w:r>
              <w:t>समय दिशा</w:t>
            </w:r>
          </w:p>
        </w:tc>
      </w:tr>
      <w:tr>
        <w:tc>
          <w:tcPr>
            <w:tcW w:type="dxa" w:w="2565"/>
            <w:vAlign w:val="center"/>
            <w:tcBorders>
              <w:top w:val="single" w:sz="8" w:color="C9D7C9"/>
              <w:left w:val="single" w:sz="8" w:color="C9D7C9"/>
              <w:bottom w:val="single" w:sz="8" w:color="C9D7C9"/>
              <w:right w:val="single" w:sz="8" w:color="C9D7C9"/>
            </w:tcBorders>
          </w:tcPr>
          <w:p>
            <w:r>
              <w:t>पेयजल</w:t>
            </w:r>
          </w:p>
        </w:tc>
        <w:tc>
          <w:tcPr>
            <w:tcW w:type="dxa" w:w="2565"/>
            <w:vAlign w:val="center"/>
            <w:tcBorders>
              <w:top w:val="single" w:sz="8" w:color="C9D7C9"/>
              <w:left w:val="single" w:sz="8" w:color="C9D7C9"/>
              <w:bottom w:val="single" w:sz="8" w:color="C9D7C9"/>
              <w:right w:val="single" w:sz="8" w:color="C9D7C9"/>
            </w:tcBorders>
          </w:tcPr>
          <w:p>
            <w:r>
              <w:t>नियमित जलापूर्ति/स्रोत कार्यशीलता</w:t>
            </w:r>
          </w:p>
        </w:tc>
        <w:tc>
          <w:tcPr>
            <w:tcW w:type="dxa" w:w="2565"/>
            <w:vAlign w:val="center"/>
            <w:tcBorders>
              <w:top w:val="single" w:sz="8" w:color="C9D7C9"/>
              <w:left w:val="single" w:sz="8" w:color="C9D7C9"/>
              <w:bottom w:val="single" w:sz="8" w:color="C9D7C9"/>
              <w:right w:val="single" w:sz="8" w:color="C9D7C9"/>
            </w:tcBorders>
          </w:tcPr>
          <w:p>
            <w:r>
              <w:t>तकनीकी निरीक्षण, विभागीय फॉलो-अप</w:t>
            </w:r>
          </w:p>
        </w:tc>
        <w:tc>
          <w:tcPr>
            <w:tcW w:type="dxa" w:w="2565"/>
            <w:vAlign w:val="center"/>
            <w:tcBorders>
              <w:top w:val="single" w:sz="8" w:color="C9D7C9"/>
              <w:left w:val="single" w:sz="8" w:color="C9D7C9"/>
              <w:bottom w:val="single" w:sz="8" w:color="C9D7C9"/>
              <w:right w:val="single" w:sz="8" w:color="C9D7C9"/>
            </w:tcBorders>
          </w:tcPr>
          <w:p>
            <w:r>
              <w:t>0–2 वर्ष</w:t>
            </w:r>
          </w:p>
        </w:tc>
      </w:tr>
      <w:tr>
        <w:tc>
          <w:tcPr>
            <w:tcW w:type="dxa" w:w="2565"/>
            <w:vAlign w:val="center"/>
            <w:tcBorders>
              <w:top w:val="single" w:sz="8" w:color="C9D7C9"/>
              <w:left w:val="single" w:sz="8" w:color="C9D7C9"/>
              <w:bottom w:val="single" w:sz="8" w:color="C9D7C9"/>
              <w:right w:val="single" w:sz="8" w:color="C9D7C9"/>
            </w:tcBorders>
          </w:tcPr>
          <w:p>
            <w:r>
              <w:t>हैंडपंप</w:t>
            </w:r>
          </w:p>
        </w:tc>
        <w:tc>
          <w:tcPr>
            <w:tcW w:type="dxa" w:w="2565"/>
            <w:vAlign w:val="center"/>
            <w:tcBorders>
              <w:top w:val="single" w:sz="8" w:color="C9D7C9"/>
              <w:left w:val="single" w:sz="8" w:color="C9D7C9"/>
              <w:bottom w:val="single" w:sz="8" w:color="C9D7C9"/>
              <w:right w:val="single" w:sz="8" w:color="C9D7C9"/>
            </w:tcBorders>
          </w:tcPr>
          <w:p>
            <w:r>
              <w:t>मरम्मत/नया विकल्प जहाँ आवश्यक</w:t>
            </w:r>
          </w:p>
        </w:tc>
        <w:tc>
          <w:tcPr>
            <w:tcW w:type="dxa" w:w="2565"/>
            <w:vAlign w:val="center"/>
            <w:tcBorders>
              <w:top w:val="single" w:sz="8" w:color="C9D7C9"/>
              <w:left w:val="single" w:sz="8" w:color="C9D7C9"/>
              <w:bottom w:val="single" w:sz="8" w:color="C9D7C9"/>
              <w:right w:val="single" w:sz="8" w:color="C9D7C9"/>
            </w:tcBorders>
          </w:tcPr>
          <w:p>
            <w:r>
              <w:t>सर्वे व कार्यवाही</w:t>
            </w:r>
          </w:p>
        </w:tc>
        <w:tc>
          <w:tcPr>
            <w:tcW w:type="dxa" w:w="2565"/>
            <w:vAlign w:val="center"/>
            <w:tcBorders>
              <w:top w:val="single" w:sz="8" w:color="C9D7C9"/>
              <w:left w:val="single" w:sz="8" w:color="C9D7C9"/>
              <w:bottom w:val="single" w:sz="8" w:color="C9D7C9"/>
              <w:right w:val="single" w:sz="8" w:color="C9D7C9"/>
            </w:tcBorders>
          </w:tcPr>
          <w:p>
            <w:r>
              <w:t>0–2 वर्ष</w:t>
            </w:r>
          </w:p>
        </w:tc>
      </w:tr>
      <w:tr>
        <w:tc>
          <w:tcPr>
            <w:tcW w:type="dxa" w:w="2565"/>
            <w:vAlign w:val="center"/>
            <w:tcBorders>
              <w:top w:val="single" w:sz="8" w:color="C9D7C9"/>
              <w:left w:val="single" w:sz="8" w:color="C9D7C9"/>
              <w:bottom w:val="single" w:sz="8" w:color="C9D7C9"/>
              <w:right w:val="single" w:sz="8" w:color="C9D7C9"/>
            </w:tcBorders>
          </w:tcPr>
          <w:p>
            <w:r>
              <w:t>स्ट्रीट लाइट</w:t>
            </w:r>
          </w:p>
        </w:tc>
        <w:tc>
          <w:tcPr>
            <w:tcW w:type="dxa" w:w="2565"/>
            <w:vAlign w:val="center"/>
            <w:tcBorders>
              <w:top w:val="single" w:sz="8" w:color="C9D7C9"/>
              <w:left w:val="single" w:sz="8" w:color="C9D7C9"/>
              <w:bottom w:val="single" w:sz="8" w:color="C9D7C9"/>
              <w:right w:val="single" w:sz="8" w:color="C9D7C9"/>
            </w:tcBorders>
          </w:tcPr>
          <w:p>
            <w:r>
              <w:t>सार्वजनिक प्रकाश व्यवस्था</w:t>
            </w:r>
          </w:p>
        </w:tc>
        <w:tc>
          <w:tcPr>
            <w:tcW w:type="dxa" w:w="2565"/>
            <w:vAlign w:val="center"/>
            <w:tcBorders>
              <w:top w:val="single" w:sz="8" w:color="C9D7C9"/>
              <w:left w:val="single" w:sz="8" w:color="C9D7C9"/>
              <w:bottom w:val="single" w:sz="8" w:color="C9D7C9"/>
              <w:right w:val="single" w:sz="8" w:color="C9D7C9"/>
            </w:tcBorders>
          </w:tcPr>
          <w:p>
            <w:r>
              <w:t>योजना/वित्त/स्थापना</w:t>
            </w:r>
          </w:p>
        </w:tc>
        <w:tc>
          <w:tcPr>
            <w:tcW w:type="dxa" w:w="2565"/>
            <w:vAlign w:val="center"/>
            <w:tcBorders>
              <w:top w:val="single" w:sz="8" w:color="C9D7C9"/>
              <w:left w:val="single" w:sz="8" w:color="C9D7C9"/>
              <w:bottom w:val="single" w:sz="8" w:color="C9D7C9"/>
              <w:right w:val="single" w:sz="8" w:color="C9D7C9"/>
            </w:tcBorders>
          </w:tcPr>
          <w:p>
            <w:r>
              <w:t>0–2 वर्ष</w:t>
            </w:r>
          </w:p>
        </w:tc>
      </w:tr>
      <w:tr>
        <w:tc>
          <w:tcPr>
            <w:tcW w:type="dxa" w:w="2565"/>
            <w:vAlign w:val="center"/>
            <w:tcBorders>
              <w:top w:val="single" w:sz="8" w:color="C9D7C9"/>
              <w:left w:val="single" w:sz="8" w:color="C9D7C9"/>
              <w:bottom w:val="single" w:sz="8" w:color="C9D7C9"/>
              <w:right w:val="single" w:sz="8" w:color="C9D7C9"/>
            </w:tcBorders>
          </w:tcPr>
          <w:p>
            <w:r>
              <w:t>स्वास्थ्य</w:t>
            </w:r>
          </w:p>
        </w:tc>
        <w:tc>
          <w:tcPr>
            <w:tcW w:type="dxa" w:w="2565"/>
            <w:vAlign w:val="center"/>
            <w:tcBorders>
              <w:top w:val="single" w:sz="8" w:color="C9D7C9"/>
              <w:left w:val="single" w:sz="8" w:color="C9D7C9"/>
              <w:bottom w:val="single" w:sz="8" w:color="C9D7C9"/>
              <w:right w:val="single" w:sz="8" w:color="C9D7C9"/>
            </w:tcBorders>
          </w:tcPr>
          <w:p>
            <w:r>
              <w:t>ग्राम-स्तरीय सेवा पहुँच मजबूत करना</w:t>
            </w:r>
          </w:p>
        </w:tc>
        <w:tc>
          <w:tcPr>
            <w:tcW w:type="dxa" w:w="2565"/>
            <w:vAlign w:val="center"/>
            <w:tcBorders>
              <w:top w:val="single" w:sz="8" w:color="C9D7C9"/>
              <w:left w:val="single" w:sz="8" w:color="C9D7C9"/>
              <w:bottom w:val="single" w:sz="8" w:color="C9D7C9"/>
              <w:right w:val="single" w:sz="8" w:color="C9D7C9"/>
            </w:tcBorders>
          </w:tcPr>
          <w:p>
            <w:r>
              <w:t>स्वास्थ्य शिविर/रेफरल/संस्थागत समर्थन</w:t>
            </w:r>
          </w:p>
        </w:tc>
        <w:tc>
          <w:tcPr>
            <w:tcW w:type="dxa" w:w="2565"/>
            <w:vAlign w:val="center"/>
            <w:tcBorders>
              <w:top w:val="single" w:sz="8" w:color="C9D7C9"/>
              <w:left w:val="single" w:sz="8" w:color="C9D7C9"/>
              <w:bottom w:val="single" w:sz="8" w:color="C9D7C9"/>
              <w:right w:val="single" w:sz="8" w:color="C9D7C9"/>
            </w:tcBorders>
          </w:tcPr>
          <w:p>
            <w:r>
              <w:t>0–2 वर्ष</w:t>
            </w:r>
          </w:p>
        </w:tc>
      </w:tr>
      <w:tr>
        <w:tc>
          <w:tcPr>
            <w:tcW w:type="dxa" w:w="2565"/>
            <w:vAlign w:val="center"/>
            <w:tcBorders>
              <w:top w:val="single" w:sz="8" w:color="C9D7C9"/>
              <w:left w:val="single" w:sz="8" w:color="C9D7C9"/>
              <w:bottom w:val="single" w:sz="8" w:color="C9D7C9"/>
              <w:right w:val="single" w:sz="8" w:color="C9D7C9"/>
            </w:tcBorders>
          </w:tcPr>
          <w:p>
            <w:r>
              <w:t>पुस्तकालय</w:t>
            </w:r>
          </w:p>
        </w:tc>
        <w:tc>
          <w:tcPr>
            <w:tcW w:type="dxa" w:w="2565"/>
            <w:vAlign w:val="center"/>
            <w:tcBorders>
              <w:top w:val="single" w:sz="8" w:color="C9D7C9"/>
              <w:left w:val="single" w:sz="8" w:color="C9D7C9"/>
              <w:bottom w:val="single" w:sz="8" w:color="C9D7C9"/>
              <w:right w:val="single" w:sz="8" w:color="C9D7C9"/>
            </w:tcBorders>
          </w:tcPr>
          <w:p>
            <w:r>
              <w:t>अध्ययन केंद्र/पठन सुविधा</w:t>
            </w:r>
          </w:p>
        </w:tc>
        <w:tc>
          <w:tcPr>
            <w:tcW w:type="dxa" w:w="2565"/>
            <w:vAlign w:val="center"/>
            <w:tcBorders>
              <w:top w:val="single" w:sz="8" w:color="C9D7C9"/>
              <w:left w:val="single" w:sz="8" w:color="C9D7C9"/>
              <w:bottom w:val="single" w:sz="8" w:color="C9D7C9"/>
              <w:right w:val="single" w:sz="8" w:color="C9D7C9"/>
            </w:tcBorders>
          </w:tcPr>
          <w:p>
            <w:r>
              <w:t>स्थान, पुस्तकों, CSR/शैक्षिक सहयोग</w:t>
            </w:r>
          </w:p>
        </w:tc>
        <w:tc>
          <w:tcPr>
            <w:tcW w:type="dxa" w:w="2565"/>
            <w:vAlign w:val="center"/>
            <w:tcBorders>
              <w:top w:val="single" w:sz="8" w:color="C9D7C9"/>
              <w:left w:val="single" w:sz="8" w:color="C9D7C9"/>
              <w:bottom w:val="single" w:sz="8" w:color="C9D7C9"/>
              <w:right w:val="single" w:sz="8" w:color="C9D7C9"/>
            </w:tcBorders>
          </w:tcPr>
          <w:p>
            <w:r>
              <w:t>0–2 वर्ष</w:t>
            </w:r>
          </w:p>
        </w:tc>
      </w:tr>
      <w:tr>
        <w:tc>
          <w:tcPr>
            <w:tcW w:type="dxa" w:w="2565"/>
            <w:vAlign w:val="center"/>
            <w:tcBorders>
              <w:top w:val="single" w:sz="8" w:color="C9D7C9"/>
              <w:left w:val="single" w:sz="8" w:color="C9D7C9"/>
              <w:bottom w:val="single" w:sz="8" w:color="C9D7C9"/>
              <w:right w:val="single" w:sz="8" w:color="C9D7C9"/>
            </w:tcBorders>
          </w:tcPr>
          <w:p>
            <w:r>
              <w:t>कचरा प्रबंधन</w:t>
            </w:r>
          </w:p>
        </w:tc>
        <w:tc>
          <w:tcPr>
            <w:tcW w:type="dxa" w:w="2565"/>
            <w:vAlign w:val="center"/>
            <w:tcBorders>
              <w:top w:val="single" w:sz="8" w:color="C9D7C9"/>
              <w:left w:val="single" w:sz="8" w:color="C9D7C9"/>
              <w:bottom w:val="single" w:sz="8" w:color="C9D7C9"/>
              <w:right w:val="single" w:sz="8" w:color="C9D7C9"/>
            </w:tcBorders>
          </w:tcPr>
          <w:p>
            <w:r>
              <w:t>नियमित संग्रह/सफाई प्रणाली</w:t>
            </w:r>
          </w:p>
        </w:tc>
        <w:tc>
          <w:tcPr>
            <w:tcW w:type="dxa" w:w="2565"/>
            <w:vAlign w:val="center"/>
            <w:tcBorders>
              <w:top w:val="single" w:sz="8" w:color="C9D7C9"/>
              <w:left w:val="single" w:sz="8" w:color="C9D7C9"/>
              <w:bottom w:val="single" w:sz="8" w:color="C9D7C9"/>
              <w:right w:val="single" w:sz="8" w:color="C9D7C9"/>
            </w:tcBorders>
          </w:tcPr>
          <w:p>
            <w:r>
              <w:t>कर्मचारी/वाहन/उपकरण/प्रक्रिया</w:t>
            </w:r>
          </w:p>
        </w:tc>
        <w:tc>
          <w:tcPr>
            <w:tcW w:type="dxa" w:w="2565"/>
            <w:vAlign w:val="center"/>
            <w:tcBorders>
              <w:top w:val="single" w:sz="8" w:color="C9D7C9"/>
              <w:left w:val="single" w:sz="8" w:color="C9D7C9"/>
              <w:bottom w:val="single" w:sz="8" w:color="C9D7C9"/>
              <w:right w:val="single" w:sz="8" w:color="C9D7C9"/>
            </w:tcBorders>
          </w:tcPr>
          <w:p>
            <w:r>
              <w:t>0–2 वर्ष</w:t>
            </w:r>
          </w:p>
        </w:tc>
      </w:tr>
      <w:tr>
        <w:tc>
          <w:tcPr>
            <w:tcW w:type="dxa" w:w="2565"/>
            <w:vAlign w:val="center"/>
            <w:tcBorders>
              <w:top w:val="single" w:sz="8" w:color="C9D7C9"/>
              <w:left w:val="single" w:sz="8" w:color="C9D7C9"/>
              <w:bottom w:val="single" w:sz="8" w:color="C9D7C9"/>
              <w:right w:val="single" w:sz="8" w:color="C9D7C9"/>
            </w:tcBorders>
          </w:tcPr>
          <w:p>
            <w:r>
              <w:t>खेल मैदान</w:t>
            </w:r>
          </w:p>
        </w:tc>
        <w:tc>
          <w:tcPr>
            <w:tcW w:type="dxa" w:w="2565"/>
            <w:vAlign w:val="center"/>
            <w:tcBorders>
              <w:top w:val="single" w:sz="8" w:color="C9D7C9"/>
              <w:left w:val="single" w:sz="8" w:color="C9D7C9"/>
              <w:bottom w:val="single" w:sz="8" w:color="C9D7C9"/>
              <w:right w:val="single" w:sz="8" w:color="C9D7C9"/>
            </w:tcBorders>
          </w:tcPr>
          <w:p>
            <w:r>
              <w:t>भूमि का व्यवस्थित विकास</w:t>
            </w:r>
          </w:p>
        </w:tc>
        <w:tc>
          <w:tcPr>
            <w:tcW w:type="dxa" w:w="2565"/>
            <w:vAlign w:val="center"/>
            <w:tcBorders>
              <w:top w:val="single" w:sz="8" w:color="C9D7C9"/>
              <w:left w:val="single" w:sz="8" w:color="C9D7C9"/>
              <w:bottom w:val="single" w:sz="8" w:color="C9D7C9"/>
              <w:right w:val="single" w:sz="8" w:color="C9D7C9"/>
            </w:tcBorders>
          </w:tcPr>
          <w:p>
            <w:r>
              <w:t>लेआउट, सुविधाएँ, खेल सहयोग</w:t>
            </w:r>
          </w:p>
        </w:tc>
        <w:tc>
          <w:tcPr>
            <w:tcW w:type="dxa" w:w="2565"/>
            <w:vAlign w:val="center"/>
            <w:tcBorders>
              <w:top w:val="single" w:sz="8" w:color="C9D7C9"/>
              <w:left w:val="single" w:sz="8" w:color="C9D7C9"/>
              <w:bottom w:val="single" w:sz="8" w:color="C9D7C9"/>
              <w:right w:val="single" w:sz="8" w:color="C9D7C9"/>
            </w:tcBorders>
          </w:tcPr>
          <w:p>
            <w:r>
              <w:t>2–5 वर्ष</w:t>
            </w:r>
          </w:p>
        </w:tc>
      </w:tr>
      <w:tr>
        <w:tc>
          <w:tcPr>
            <w:tcW w:type="dxa" w:w="2565"/>
            <w:vAlign w:val="center"/>
            <w:tcBorders>
              <w:top w:val="single" w:sz="8" w:color="C9D7C9"/>
              <w:left w:val="single" w:sz="8" w:color="C9D7C9"/>
              <w:bottom w:val="single" w:sz="8" w:color="C9D7C9"/>
              <w:right w:val="single" w:sz="8" w:color="C9D7C9"/>
            </w:tcBorders>
          </w:tcPr>
          <w:p>
            <w:r>
              <w:t>तालाब/अंत्येष्टि स्थल</w:t>
            </w:r>
          </w:p>
        </w:tc>
        <w:tc>
          <w:tcPr>
            <w:tcW w:type="dxa" w:w="2565"/>
            <w:vAlign w:val="center"/>
            <w:tcBorders>
              <w:top w:val="single" w:sz="8" w:color="C9D7C9"/>
              <w:left w:val="single" w:sz="8" w:color="C9D7C9"/>
              <w:bottom w:val="single" w:sz="8" w:color="C9D7C9"/>
              <w:right w:val="single" w:sz="8" w:color="C9D7C9"/>
            </w:tcBorders>
          </w:tcPr>
          <w:p>
            <w:r>
              <w:t>संरक्षण व सम्मानजनक विकास</w:t>
            </w:r>
          </w:p>
        </w:tc>
        <w:tc>
          <w:tcPr>
            <w:tcW w:type="dxa" w:w="2565"/>
            <w:vAlign w:val="center"/>
            <w:tcBorders>
              <w:top w:val="single" w:sz="8" w:color="C9D7C9"/>
              <w:left w:val="single" w:sz="8" w:color="C9D7C9"/>
              <w:bottom w:val="single" w:sz="8" w:color="C9D7C9"/>
              <w:right w:val="single" w:sz="8" w:color="C9D7C9"/>
            </w:tcBorders>
          </w:tcPr>
          <w:p>
            <w:r>
              <w:t>तकनीकी योजना, convergence</w:t>
            </w:r>
          </w:p>
        </w:tc>
        <w:tc>
          <w:tcPr>
            <w:tcW w:type="dxa" w:w="2565"/>
            <w:vAlign w:val="center"/>
            <w:tcBorders>
              <w:top w:val="single" w:sz="8" w:color="C9D7C9"/>
              <w:left w:val="single" w:sz="8" w:color="C9D7C9"/>
              <w:bottom w:val="single" w:sz="8" w:color="C9D7C9"/>
              <w:right w:val="single" w:sz="8" w:color="C9D7C9"/>
            </w:tcBorders>
          </w:tcPr>
          <w:p>
            <w:r>
              <w:t>2–5 वर्ष</w:t>
            </w:r>
          </w:p>
        </w:tc>
      </w:tr>
    </w:tbl>
    <w:p>
      <w:pPr>
        <w:pStyle w:val="Heading2"/>
      </w:pPr>
      <w:r>
        <w:t>निर्णय सिद्धांत</w:t>
      </w:r>
    </w:p>
    <w:p>
      <w:pPr>
        <w:jc w:val="both"/>
      </w:pPr>
      <w:r>
        <w:rPr>
          <w:b w:val="0"/>
        </w:rPr>
        <w:t>हर परियोजना को Problem → People → Plan → Partnership → Progress के 5P framework से तैयार किया जाए, ताकि समस्या, लाभार्थी, समाधान, सहयोग और परिणाम स्पष्ट रहें।</w:t>
      </w:r>
    </w:p>
    <w:p>
      <w:r>
        <w:br w:type="page"/>
      </w:r>
    </w:p>
    <w:p>
      <w:pPr>
        <w:pStyle w:val="Heading1"/>
        <w:spacing w:after="160"/>
      </w:pPr>
      <w:r>
        <w:t>5. Development Priority Matrix</w:t>
      </w:r>
    </w:p>
    <w:p>
      <w:pPr>
        <w:jc w:val="center"/>
      </w:pPr>
      <w:r>
        <w:drawing>
          <wp:inline xmlns:a="http://schemas.openxmlformats.org/drawingml/2006/main" xmlns:pic="http://schemas.openxmlformats.org/drawingml/2006/picture">
            <wp:extent cx="5472000" cy="8208000"/>
            <wp:docPr id="4" name="Picture 4"/>
            <wp:cNvGraphicFramePr>
              <a:graphicFrameLocks noChangeAspect="1"/>
            </wp:cNvGraphicFramePr>
            <a:graphic>
              <a:graphicData uri="http://schemas.openxmlformats.org/drawingml/2006/picture">
                <pic:pic>
                  <pic:nvPicPr>
                    <pic:cNvPr id="0" name="a_high_resolution_infographic_poster_slide_style.png"/>
                    <pic:cNvPicPr/>
                  </pic:nvPicPr>
                  <pic:blipFill>
                    <a:blip r:embed="rId12"/>
                    <a:stretch>
                      <a:fillRect/>
                    </a:stretch>
                  </pic:blipFill>
                  <pic:spPr>
                    <a:xfrm>
                      <a:off x="0" y="0"/>
                      <a:ext cx="5472000" cy="8208000"/>
                    </a:xfrm>
                    <a:prstGeom prst="rect"/>
                  </pic:spPr>
                </pic:pic>
              </a:graphicData>
            </a:graphic>
          </wp:inline>
        </w:drawing>
      </w:r>
    </w:p>
    <w:p>
      <w:r>
        <w:br w:type="page"/>
      </w:r>
    </w:p>
    <w:p>
      <w:pPr>
        <w:pStyle w:val="Heading1"/>
        <w:spacing w:after="160"/>
      </w:pPr>
      <w:r>
        <w:t>6. चरणबद्ध कार्ययोजना</w:t>
      </w:r>
    </w:p>
    <w:p>
      <w:pPr>
        <w:pStyle w:val="Heading2"/>
      </w:pPr>
      <w:r>
        <w:t>0–2 वर्ष — मजबूत आधार</w:t>
      </w:r>
    </w:p>
    <w:p>
      <w:pPr>
        <w:pStyle w:val="ListBullet"/>
      </w:pPr>
      <w:r>
        <w:t>Baseline verification और project register</w:t>
      </w:r>
    </w:p>
    <w:p>
      <w:pPr>
        <w:pStyle w:val="ListBullet"/>
      </w:pPr>
      <w:r>
        <w:t>पेयजल, हैंडपंप, स्ट्रीट लाइट, स्वच्छता जैसी मूलभूत सेवा समस्याएँ</w:t>
      </w:r>
    </w:p>
    <w:p>
      <w:pPr>
        <w:pStyle w:val="ListBullet"/>
      </w:pPr>
      <w:r>
        <w:t>पुस्तकालय/शिक्षा सहायता और स्वास्थ्य जागरूकता</w:t>
      </w:r>
    </w:p>
    <w:p>
      <w:pPr>
        <w:pStyle w:val="ListBullet"/>
      </w:pPr>
      <w:r>
        <w:t>11-स्वयंसेवक व्यवस्था और नियमित community review</w:t>
      </w:r>
    </w:p>
    <w:p>
      <w:pPr>
        <w:pStyle w:val="Heading2"/>
      </w:pPr>
      <w:r>
        <w:t>2–5 वर्ष — विकास की गति</w:t>
      </w:r>
    </w:p>
    <w:p>
      <w:pPr>
        <w:pStyle w:val="ListBullet"/>
      </w:pPr>
      <w:r>
        <w:t>खेल मैदान, तालाब, अंत्येष्टि स्थल एवं सार्वजनिक सुविधाओं का चरणबद्ध विकास</w:t>
      </w:r>
    </w:p>
    <w:p>
      <w:pPr>
        <w:pStyle w:val="ListBullet"/>
      </w:pPr>
      <w:r>
        <w:t>महिला/युवा कौशल एवं डिजिटल साक्षरता</w:t>
      </w:r>
    </w:p>
    <w:p>
      <w:pPr>
        <w:pStyle w:val="ListBullet"/>
      </w:pPr>
      <w:r>
        <w:t>कृषि-पशुपालन, जल संरक्षण और आय विविधीकरण</w:t>
      </w:r>
    </w:p>
    <w:p>
      <w:pPr>
        <w:pStyle w:val="ListBullet"/>
      </w:pPr>
      <w:r>
        <w:t>Digital Help Desk एवं नागरिक सेवा सुविधा</w:t>
      </w:r>
    </w:p>
    <w:p>
      <w:pPr>
        <w:pStyle w:val="Heading2"/>
      </w:pPr>
      <w:r>
        <w:t>5+ वर्ष — समृद्धि एवं स्थिरता</w:t>
      </w:r>
    </w:p>
    <w:p>
      <w:pPr>
        <w:pStyle w:val="ListBullet"/>
      </w:pPr>
      <w:r>
        <w:t>स्थायी संस्थागत प्रणालियाँ और outcome-based monitoring</w:t>
      </w:r>
    </w:p>
    <w:p>
      <w:pPr>
        <w:pStyle w:val="ListBullet"/>
      </w:pPr>
      <w:r>
        <w:t>स्वच्छ/नवीकरणीय ऊर्जा की व्यवहार्यता-आधारित पहल</w:t>
      </w:r>
    </w:p>
    <w:p>
      <w:pPr>
        <w:pStyle w:val="ListBullet"/>
      </w:pPr>
      <w:r>
        <w:t>स्थानीय आर्थिक क्षमता और livelihood ecosystem</w:t>
      </w:r>
    </w:p>
    <w:p>
      <w:pPr>
        <w:pStyle w:val="ListBullet"/>
      </w:pPr>
      <w:r>
        <w:t>अन्य ग्राम पंचायतों हेतु replicable rural development model</w:t>
      </w:r>
    </w:p>
    <w:p>
      <w:pPr>
        <w:pStyle w:val="Heading2"/>
      </w:pPr>
      <w:r>
        <w:t>Annual Review Rule</w:t>
      </w:r>
    </w:p>
    <w:p>
      <w:pPr>
        <w:jc w:val="both"/>
      </w:pPr>
      <w:r>
        <w:rPr>
          <w:b w:val="0"/>
        </w:rPr>
        <w:t>प्राथमिकताओं को हर वर्ष नए स्थानीय डेटा, विभागीय स्थिति, उपलब्ध संसाधनों और समुदाय की प्रतिक्रिया के आधार पर पुनः समीक्षा की जाए।</w:t>
      </w:r>
    </w:p>
    <w:p>
      <w:r>
        <w:br w:type="page"/>
      </w:r>
    </w:p>
    <w:p>
      <w:pPr>
        <w:pStyle w:val="Heading1"/>
        <w:spacing w:after="160"/>
      </w:pPr>
      <w:r>
        <w:t>7. 11-स्वयंसेवक जनभागीदारी मॉडल</w:t>
      </w:r>
    </w:p>
    <w:p>
      <w:pPr>
        <w:jc w:val="center"/>
      </w:pPr>
      <w:r>
        <w:drawing>
          <wp:inline xmlns:a="http://schemas.openxmlformats.org/drawingml/2006/main" xmlns:pic="http://schemas.openxmlformats.org/drawingml/2006/picture">
            <wp:extent cx="6372000" cy="4248000"/>
            <wp:docPr id="5" name="Picture 5"/>
            <wp:cNvGraphicFramePr>
              <a:graphicFrameLocks noChangeAspect="1"/>
            </wp:cNvGraphicFramePr>
            <a:graphic>
              <a:graphicData uri="http://schemas.openxmlformats.org/drawingml/2006/picture">
                <pic:pic>
                  <pic:nvPicPr>
                    <pic:cNvPr id="0" name="a_colorful_infographic_poster_in_hindi_with_a_clea.png"/>
                    <pic:cNvPicPr/>
                  </pic:nvPicPr>
                  <pic:blipFill>
                    <a:blip r:embed="rId13"/>
                    <a:stretch>
                      <a:fillRect/>
                    </a:stretch>
                  </pic:blipFill>
                  <pic:spPr>
                    <a:xfrm>
                      <a:off x="0" y="0"/>
                      <a:ext cx="6372000" cy="4248000"/>
                    </a:xfrm>
                    <a:prstGeom prst="rect"/>
                  </pic:spPr>
                </pic:pic>
              </a:graphicData>
            </a:graphic>
          </wp:inline>
        </w:drawing>
      </w:r>
    </w:p>
    <w:p>
      <w:r>
        <w:br w:type="page"/>
      </w:r>
    </w:p>
    <w:p>
      <w:pPr>
        <w:pStyle w:val="Heading1"/>
        <w:spacing w:after="160"/>
      </w:pPr>
      <w:r>
        <w:t>8. संसाधन एवं Funding Convergence</w:t>
      </w:r>
    </w:p>
    <w:p>
      <w:pPr>
        <w:jc w:val="both"/>
      </w:pPr>
      <w:r>
        <w:rPr>
          <w:b w:val="0"/>
        </w:rPr>
        <w:t>यह Policy Brief किसी एक funding source पर निर्भर मॉडल का प्रस्ताव नहीं करता। परियोजना के प्रकार के अनुसार सरकारी विभाग, ग्राम पंचायत की वैधानिक प्रक्रिया, विकास योजनाएँ, CSR, संस्थागत सहयोग और समुदाय की भागीदारी का उपयुक्त convergence आवश्यक होगा।</w:t>
      </w:r>
    </w:p>
    <w:tbl>
      <w:tblPr>
        <w:tblStyle w:val="TableGrid"/>
        <w:tblW w:type="auto" w:w="0"/>
        <w:jc w:val="center"/>
        <w:tblLook w:firstColumn="1" w:firstRow="1" w:lastColumn="0" w:lastRow="0" w:noHBand="0" w:noVBand="1" w:val="04A0"/>
      </w:tblPr>
      <w:tblGrid>
        <w:gridCol w:w="3421"/>
        <w:gridCol w:w="3421"/>
        <w:gridCol w:w="3421"/>
      </w:tblGrid>
      <w:tr>
        <w:tc>
          <w:tcPr>
            <w:tcW w:type="dxa" w:w="3421"/>
            <w:shd w:fill="DDEBDD"/>
            <w:tcBorders>
              <w:top w:val="single" w:sz="8" w:color="C9D7C9"/>
              <w:left w:val="single" w:sz="8" w:color="C9D7C9"/>
              <w:bottom w:val="single" w:sz="8" w:color="C9D7C9"/>
              <w:right w:val="single" w:sz="8" w:color="C9D7C9"/>
            </w:tcBorders>
          </w:tcPr>
          <w:p>
            <w:r>
              <w:t>परियोजना प्रकार</w:t>
            </w:r>
          </w:p>
        </w:tc>
        <w:tc>
          <w:tcPr>
            <w:tcW w:type="dxa" w:w="3421"/>
            <w:shd w:fill="DDEBDD"/>
            <w:tcBorders>
              <w:top w:val="single" w:sz="8" w:color="C9D7C9"/>
              <w:left w:val="single" w:sz="8" w:color="C9D7C9"/>
              <w:bottom w:val="single" w:sz="8" w:color="C9D7C9"/>
              <w:right w:val="single" w:sz="8" w:color="C9D7C9"/>
            </w:tcBorders>
          </w:tcPr>
          <w:p>
            <w:r>
              <w:t>संभावित सहयोग श्रेणी</w:t>
            </w:r>
          </w:p>
        </w:tc>
        <w:tc>
          <w:tcPr>
            <w:tcW w:type="dxa" w:w="3421"/>
            <w:shd w:fill="DDEBDD"/>
            <w:tcBorders>
              <w:top w:val="single" w:sz="8" w:color="C9D7C9"/>
              <w:left w:val="single" w:sz="8" w:color="C9D7C9"/>
              <w:bottom w:val="single" w:sz="8" w:color="C9D7C9"/>
              <w:right w:val="single" w:sz="8" w:color="C9D7C9"/>
            </w:tcBorders>
          </w:tcPr>
          <w:p>
            <w:r>
              <w:t>आवश्यक तैयारी</w:t>
            </w:r>
          </w:p>
        </w:tc>
      </w:tr>
      <w:tr>
        <w:tc>
          <w:tcPr>
            <w:tcW w:type="dxa" w:w="3421"/>
            <w:tcBorders>
              <w:top w:val="single" w:sz="8" w:color="C9D7C9"/>
              <w:left w:val="single" w:sz="8" w:color="C9D7C9"/>
              <w:bottom w:val="single" w:sz="8" w:color="C9D7C9"/>
              <w:right w:val="single" w:sz="8" w:color="C9D7C9"/>
            </w:tcBorders>
          </w:tcPr>
          <w:p>
            <w:r>
              <w:t>पेयजल/जल संरक्षण</w:t>
            </w:r>
          </w:p>
        </w:tc>
        <w:tc>
          <w:tcPr>
            <w:tcW w:type="dxa" w:w="3421"/>
            <w:tcBorders>
              <w:top w:val="single" w:sz="8" w:color="C9D7C9"/>
              <w:left w:val="single" w:sz="8" w:color="C9D7C9"/>
              <w:bottom w:val="single" w:sz="8" w:color="C9D7C9"/>
              <w:right w:val="single" w:sz="8" w:color="C9D7C9"/>
            </w:tcBorders>
          </w:tcPr>
          <w:p>
            <w:r>
              <w:t>संबंधित विभाग/योजना</w:t>
            </w:r>
          </w:p>
        </w:tc>
        <w:tc>
          <w:tcPr>
            <w:tcW w:type="dxa" w:w="3421"/>
            <w:tcBorders>
              <w:top w:val="single" w:sz="8" w:color="C9D7C9"/>
              <w:left w:val="single" w:sz="8" w:color="C9D7C9"/>
              <w:bottom w:val="single" w:sz="8" w:color="C9D7C9"/>
              <w:right w:val="single" w:sz="8" w:color="C9D7C9"/>
            </w:tcBorders>
          </w:tcPr>
          <w:p>
            <w:r>
              <w:t>स्थल स्थिति, तकनीकी निरीक्षण, ग्राम-स्तरीय रिकॉर्ड</w:t>
            </w:r>
          </w:p>
        </w:tc>
      </w:tr>
      <w:tr>
        <w:tc>
          <w:tcPr>
            <w:tcW w:type="dxa" w:w="3421"/>
            <w:tcBorders>
              <w:top w:val="single" w:sz="8" w:color="C9D7C9"/>
              <w:left w:val="single" w:sz="8" w:color="C9D7C9"/>
              <w:bottom w:val="single" w:sz="8" w:color="C9D7C9"/>
              <w:right w:val="single" w:sz="8" w:color="C9D7C9"/>
            </w:tcBorders>
          </w:tcPr>
          <w:p>
            <w:r>
              <w:t>शिक्षा/पुस्तकालय</w:t>
            </w:r>
          </w:p>
        </w:tc>
        <w:tc>
          <w:tcPr>
            <w:tcW w:type="dxa" w:w="3421"/>
            <w:tcBorders>
              <w:top w:val="single" w:sz="8" w:color="C9D7C9"/>
              <w:left w:val="single" w:sz="8" w:color="C9D7C9"/>
              <w:bottom w:val="single" w:sz="8" w:color="C9D7C9"/>
              <w:right w:val="single" w:sz="8" w:color="C9D7C9"/>
            </w:tcBorders>
          </w:tcPr>
          <w:p>
            <w:r>
              <w:t>शिक्षा सहयोग/CSR/समुदाय</w:t>
            </w:r>
          </w:p>
        </w:tc>
        <w:tc>
          <w:tcPr>
            <w:tcW w:type="dxa" w:w="3421"/>
            <w:tcBorders>
              <w:top w:val="single" w:sz="8" w:color="C9D7C9"/>
              <w:left w:val="single" w:sz="8" w:color="C9D7C9"/>
              <w:bottom w:val="single" w:sz="8" w:color="C9D7C9"/>
              <w:right w:val="single" w:sz="8" w:color="C9D7C9"/>
            </w:tcBorders>
          </w:tcPr>
          <w:p>
            <w:r>
              <w:t>स्थान, आवश्यकता, लाभार्थी, संचालन योजना</w:t>
            </w:r>
          </w:p>
        </w:tc>
      </w:tr>
      <w:tr>
        <w:tc>
          <w:tcPr>
            <w:tcW w:type="dxa" w:w="3421"/>
            <w:tcBorders>
              <w:top w:val="single" w:sz="8" w:color="C9D7C9"/>
              <w:left w:val="single" w:sz="8" w:color="C9D7C9"/>
              <w:bottom w:val="single" w:sz="8" w:color="C9D7C9"/>
              <w:right w:val="single" w:sz="8" w:color="C9D7C9"/>
            </w:tcBorders>
          </w:tcPr>
          <w:p>
            <w:r>
              <w:t>स्वास्थ्य</w:t>
            </w:r>
          </w:p>
        </w:tc>
        <w:tc>
          <w:tcPr>
            <w:tcW w:type="dxa" w:w="3421"/>
            <w:tcBorders>
              <w:top w:val="single" w:sz="8" w:color="C9D7C9"/>
              <w:left w:val="single" w:sz="8" w:color="C9D7C9"/>
              <w:bottom w:val="single" w:sz="8" w:color="C9D7C9"/>
              <w:right w:val="single" w:sz="8" w:color="C9D7C9"/>
            </w:tcBorders>
          </w:tcPr>
          <w:p>
            <w:r>
              <w:t>स्वास्थ्य विभाग/शिविर/तकनीकी भागीदार</w:t>
            </w:r>
          </w:p>
        </w:tc>
        <w:tc>
          <w:tcPr>
            <w:tcW w:type="dxa" w:w="3421"/>
            <w:tcBorders>
              <w:top w:val="single" w:sz="8" w:color="C9D7C9"/>
              <w:left w:val="single" w:sz="8" w:color="C9D7C9"/>
              <w:bottom w:val="single" w:sz="8" w:color="C9D7C9"/>
              <w:right w:val="single" w:sz="8" w:color="C9D7C9"/>
            </w:tcBorders>
          </w:tcPr>
          <w:p>
            <w:r>
              <w:t>सेवा-gap, referral linkage, awareness plan</w:t>
            </w:r>
          </w:p>
        </w:tc>
      </w:tr>
      <w:tr>
        <w:tc>
          <w:tcPr>
            <w:tcW w:type="dxa" w:w="3421"/>
            <w:tcBorders>
              <w:top w:val="single" w:sz="8" w:color="C9D7C9"/>
              <w:left w:val="single" w:sz="8" w:color="C9D7C9"/>
              <w:bottom w:val="single" w:sz="8" w:color="C9D7C9"/>
              <w:right w:val="single" w:sz="8" w:color="C9D7C9"/>
            </w:tcBorders>
          </w:tcPr>
          <w:p>
            <w:r>
              <w:t>खेल/युवा</w:t>
            </w:r>
          </w:p>
        </w:tc>
        <w:tc>
          <w:tcPr>
            <w:tcW w:type="dxa" w:w="3421"/>
            <w:tcBorders>
              <w:top w:val="single" w:sz="8" w:color="C9D7C9"/>
              <w:left w:val="single" w:sz="8" w:color="C9D7C9"/>
              <w:bottom w:val="single" w:sz="8" w:color="C9D7C9"/>
              <w:right w:val="single" w:sz="8" w:color="C9D7C9"/>
            </w:tcBorders>
          </w:tcPr>
          <w:p>
            <w:r>
              <w:t>खेल/युवा विभाग/CSR</w:t>
            </w:r>
          </w:p>
        </w:tc>
        <w:tc>
          <w:tcPr>
            <w:tcW w:type="dxa" w:w="3421"/>
            <w:tcBorders>
              <w:top w:val="single" w:sz="8" w:color="C9D7C9"/>
              <w:left w:val="single" w:sz="8" w:color="C9D7C9"/>
              <w:bottom w:val="single" w:sz="8" w:color="C9D7C9"/>
              <w:right w:val="single" w:sz="8" w:color="C9D7C9"/>
            </w:tcBorders>
          </w:tcPr>
          <w:p>
            <w:r>
              <w:t>भूमि, डिजाइन, रखरखाव योजना</w:t>
            </w:r>
          </w:p>
        </w:tc>
      </w:tr>
      <w:tr>
        <w:tc>
          <w:tcPr>
            <w:tcW w:type="dxa" w:w="3421"/>
            <w:tcBorders>
              <w:top w:val="single" w:sz="8" w:color="C9D7C9"/>
              <w:left w:val="single" w:sz="8" w:color="C9D7C9"/>
              <w:bottom w:val="single" w:sz="8" w:color="C9D7C9"/>
              <w:right w:val="single" w:sz="8" w:color="C9D7C9"/>
            </w:tcBorders>
          </w:tcPr>
          <w:p>
            <w:r>
              <w:t>स्वच्छता/कचरा</w:t>
            </w:r>
          </w:p>
        </w:tc>
        <w:tc>
          <w:tcPr>
            <w:tcW w:type="dxa" w:w="3421"/>
            <w:tcBorders>
              <w:top w:val="single" w:sz="8" w:color="C9D7C9"/>
              <w:left w:val="single" w:sz="8" w:color="C9D7C9"/>
              <w:bottom w:val="single" w:sz="8" w:color="C9D7C9"/>
              <w:right w:val="single" w:sz="8" w:color="C9D7C9"/>
            </w:tcBorders>
          </w:tcPr>
          <w:p>
            <w:r>
              <w:t>पंचायत/ग्रामीण विकास/CSR</w:t>
            </w:r>
          </w:p>
        </w:tc>
        <w:tc>
          <w:tcPr>
            <w:tcW w:type="dxa" w:w="3421"/>
            <w:tcBorders>
              <w:top w:val="single" w:sz="8" w:color="C9D7C9"/>
              <w:left w:val="single" w:sz="8" w:color="C9D7C9"/>
              <w:bottom w:val="single" w:sz="8" w:color="C9D7C9"/>
              <w:right w:val="single" w:sz="8" w:color="C9D7C9"/>
            </w:tcBorders>
          </w:tcPr>
          <w:p>
            <w:r>
              <w:t>संग्रह मॉडल, संसाधन, जिम्मेदारी</w:t>
            </w:r>
          </w:p>
        </w:tc>
      </w:tr>
      <w:tr>
        <w:tc>
          <w:tcPr>
            <w:tcW w:type="dxa" w:w="3421"/>
            <w:tcBorders>
              <w:top w:val="single" w:sz="8" w:color="C9D7C9"/>
              <w:left w:val="single" w:sz="8" w:color="C9D7C9"/>
              <w:bottom w:val="single" w:sz="8" w:color="C9D7C9"/>
              <w:right w:val="single" w:sz="8" w:color="C9D7C9"/>
            </w:tcBorders>
          </w:tcPr>
          <w:p>
            <w:r>
              <w:t>ऊर्जा/डिजिटल</w:t>
            </w:r>
          </w:p>
        </w:tc>
        <w:tc>
          <w:tcPr>
            <w:tcW w:type="dxa" w:w="3421"/>
            <w:tcBorders>
              <w:top w:val="single" w:sz="8" w:color="C9D7C9"/>
              <w:left w:val="single" w:sz="8" w:color="C9D7C9"/>
              <w:bottom w:val="single" w:sz="8" w:color="C9D7C9"/>
              <w:right w:val="single" w:sz="8" w:color="C9D7C9"/>
            </w:tcBorders>
          </w:tcPr>
          <w:p>
            <w:r>
              <w:t>तकनीकी भागीदार/CSR/उपयुक्त योजना</w:t>
            </w:r>
          </w:p>
        </w:tc>
        <w:tc>
          <w:tcPr>
            <w:tcW w:type="dxa" w:w="3421"/>
            <w:tcBorders>
              <w:top w:val="single" w:sz="8" w:color="C9D7C9"/>
              <w:left w:val="single" w:sz="8" w:color="C9D7C9"/>
              <w:bottom w:val="single" w:sz="8" w:color="C9D7C9"/>
              <w:right w:val="single" w:sz="8" w:color="C9D7C9"/>
            </w:tcBorders>
          </w:tcPr>
          <w:p>
            <w:r>
              <w:t>feasibility, lifecycle cost, maintenance</w:t>
            </w:r>
          </w:p>
        </w:tc>
      </w:tr>
    </w:tbl>
    <w:p>
      <w:pPr>
        <w:pStyle w:val="Heading2"/>
      </w:pPr>
      <w:r>
        <w:t>Proposal Readiness</w:t>
      </w:r>
    </w:p>
    <w:p>
      <w:pPr>
        <w:pStyle w:val="ListBullet"/>
      </w:pPr>
      <w:r>
        <w:t>समस्या का स्पष्ट विवरण और स्थल फोटो</w:t>
      </w:r>
    </w:p>
    <w:p>
      <w:pPr>
        <w:pStyle w:val="ListBullet"/>
      </w:pPr>
      <w:r>
        <w:t>लाभार्थी/प्रभाव क्षेत्र</w:t>
      </w:r>
    </w:p>
    <w:p>
      <w:pPr>
        <w:pStyle w:val="ListBullet"/>
      </w:pPr>
      <w:r>
        <w:t>प्रस्तावित समाधान और प्राथमिक अनुमान</w:t>
      </w:r>
    </w:p>
    <w:p>
      <w:pPr>
        <w:pStyle w:val="ListBullet"/>
      </w:pPr>
      <w:r>
        <w:t>सक्षम विभाग/संस्था की पहचान</w:t>
      </w:r>
    </w:p>
    <w:p>
      <w:pPr>
        <w:pStyle w:val="ListBullet"/>
      </w:pPr>
      <w:r>
        <w:t>वैधानिक अनुमोदन जहाँ आवश्यक</w:t>
      </w:r>
    </w:p>
    <w:p>
      <w:pPr>
        <w:pStyle w:val="ListBullet"/>
      </w:pPr>
      <w:r>
        <w:t>Monitoring और maintenance plan</w:t>
      </w:r>
    </w:p>
    <w:p>
      <w:r>
        <w:br w:type="page"/>
      </w:r>
    </w:p>
    <w:p>
      <w:pPr>
        <w:pStyle w:val="Heading1"/>
        <w:spacing w:after="160"/>
      </w:pPr>
      <w:r>
        <w:t>9. Implementation, Monitoring &amp; Accountability</w:t>
      </w:r>
    </w:p>
    <w:tbl>
      <w:tblPr>
        <w:tblStyle w:val="TableGrid"/>
        <w:tblW w:type="auto" w:w="0"/>
        <w:jc w:val="center"/>
        <w:tblLook w:firstColumn="1" w:firstRow="1" w:lastColumn="0" w:lastRow="0" w:noHBand="0" w:noVBand="1" w:val="04A0"/>
      </w:tblPr>
      <w:tblGrid>
        <w:gridCol w:w="5131"/>
        <w:gridCol w:w="5131"/>
      </w:tblGrid>
      <w:tr>
        <w:tc>
          <w:tcPr>
            <w:tcW w:type="dxa" w:w="5131"/>
            <w:shd w:fill="DDEBDD"/>
            <w:tcBorders>
              <w:top w:val="single" w:sz="8" w:color="C9D7C9"/>
              <w:left w:val="single" w:sz="8" w:color="C9D7C9"/>
              <w:bottom w:val="single" w:sz="8" w:color="C9D7C9"/>
              <w:right w:val="single" w:sz="8" w:color="C9D7C9"/>
            </w:tcBorders>
          </w:tcPr>
          <w:p>
            <w:r>
              <w:t>प्रणाली</w:t>
            </w:r>
          </w:p>
        </w:tc>
        <w:tc>
          <w:tcPr>
            <w:tcW w:type="dxa" w:w="5131"/>
            <w:shd w:fill="DDEBDD"/>
            <w:tcBorders>
              <w:top w:val="single" w:sz="8" w:color="C9D7C9"/>
              <w:left w:val="single" w:sz="8" w:color="C9D7C9"/>
              <w:bottom w:val="single" w:sz="8" w:color="C9D7C9"/>
              <w:right w:val="single" w:sz="8" w:color="C9D7C9"/>
            </w:tcBorders>
          </w:tcPr>
          <w:p>
            <w:r>
              <w:t>अपेक्षित आउटपुट</w:t>
            </w:r>
          </w:p>
        </w:tc>
      </w:tr>
      <w:tr>
        <w:tc>
          <w:tcPr>
            <w:tcW w:type="dxa" w:w="5131"/>
            <w:tcBorders>
              <w:top w:val="single" w:sz="8" w:color="C9D7C9"/>
              <w:left w:val="single" w:sz="8" w:color="C9D7C9"/>
              <w:bottom w:val="single" w:sz="8" w:color="C9D7C9"/>
              <w:right w:val="single" w:sz="8" w:color="C9D7C9"/>
            </w:tcBorders>
          </w:tcPr>
          <w:p>
            <w:r>
              <w:t>Project Register</w:t>
            </w:r>
          </w:p>
        </w:tc>
        <w:tc>
          <w:tcPr>
            <w:tcW w:type="dxa" w:w="5131"/>
            <w:tcBorders>
              <w:top w:val="single" w:sz="8" w:color="C9D7C9"/>
              <w:left w:val="single" w:sz="8" w:color="C9D7C9"/>
              <w:bottom w:val="single" w:sz="8" w:color="C9D7C9"/>
              <w:right w:val="single" w:sz="8" w:color="C9D7C9"/>
            </w:tcBorders>
          </w:tcPr>
          <w:p>
            <w:r>
              <w:t>प्रत्येक परियोजना का code, status और जिम्मेदारी</w:t>
            </w:r>
          </w:p>
        </w:tc>
      </w:tr>
      <w:tr>
        <w:tc>
          <w:tcPr>
            <w:tcW w:type="dxa" w:w="5131"/>
            <w:tcBorders>
              <w:top w:val="single" w:sz="8" w:color="C9D7C9"/>
              <w:left w:val="single" w:sz="8" w:color="C9D7C9"/>
              <w:bottom w:val="single" w:sz="8" w:color="C9D7C9"/>
              <w:right w:val="single" w:sz="8" w:color="C9D7C9"/>
            </w:tcBorders>
          </w:tcPr>
          <w:p>
            <w:r>
              <w:t>Action Plan</w:t>
            </w:r>
          </w:p>
        </w:tc>
        <w:tc>
          <w:tcPr>
            <w:tcW w:type="dxa" w:w="5131"/>
            <w:tcBorders>
              <w:top w:val="single" w:sz="8" w:color="C9D7C9"/>
              <w:left w:val="single" w:sz="8" w:color="C9D7C9"/>
              <w:bottom w:val="single" w:sz="8" w:color="C9D7C9"/>
              <w:right w:val="single" w:sz="8" w:color="C9D7C9"/>
            </w:tcBorders>
          </w:tcPr>
          <w:p>
            <w:r>
              <w:t>क्या, कौन, कब तक</w:t>
            </w:r>
          </w:p>
        </w:tc>
      </w:tr>
      <w:tr>
        <w:tc>
          <w:tcPr>
            <w:tcW w:type="dxa" w:w="5131"/>
            <w:tcBorders>
              <w:top w:val="single" w:sz="8" w:color="C9D7C9"/>
              <w:left w:val="single" w:sz="8" w:color="C9D7C9"/>
              <w:bottom w:val="single" w:sz="8" w:color="C9D7C9"/>
              <w:right w:val="single" w:sz="8" w:color="C9D7C9"/>
            </w:tcBorders>
          </w:tcPr>
          <w:p>
            <w:r>
              <w:t>ATR</w:t>
            </w:r>
          </w:p>
        </w:tc>
        <w:tc>
          <w:tcPr>
            <w:tcW w:type="dxa" w:w="5131"/>
            <w:tcBorders>
              <w:top w:val="single" w:sz="8" w:color="C9D7C9"/>
              <w:left w:val="single" w:sz="8" w:color="C9D7C9"/>
              <w:bottom w:val="single" w:sz="8" w:color="C9D7C9"/>
              <w:right w:val="single" w:sz="8" w:color="C9D7C9"/>
            </w:tcBorders>
          </w:tcPr>
          <w:p>
            <w:r>
              <w:t>निर्णय के बाद हुई कार्रवाई का रिकॉर्ड</w:t>
            </w:r>
          </w:p>
        </w:tc>
      </w:tr>
      <w:tr>
        <w:tc>
          <w:tcPr>
            <w:tcW w:type="dxa" w:w="5131"/>
            <w:tcBorders>
              <w:top w:val="single" w:sz="8" w:color="C9D7C9"/>
              <w:left w:val="single" w:sz="8" w:color="C9D7C9"/>
              <w:bottom w:val="single" w:sz="8" w:color="C9D7C9"/>
              <w:right w:val="single" w:sz="8" w:color="C9D7C9"/>
            </w:tcBorders>
          </w:tcPr>
          <w:p>
            <w:r>
              <w:t>Monthly Review</w:t>
            </w:r>
          </w:p>
        </w:tc>
        <w:tc>
          <w:tcPr>
            <w:tcW w:type="dxa" w:w="5131"/>
            <w:tcBorders>
              <w:top w:val="single" w:sz="8" w:color="C9D7C9"/>
              <w:left w:val="single" w:sz="8" w:color="C9D7C9"/>
              <w:bottom w:val="single" w:sz="8" w:color="C9D7C9"/>
              <w:right w:val="single" w:sz="8" w:color="C9D7C9"/>
            </w:tcBorders>
          </w:tcPr>
          <w:p>
            <w:r>
              <w:t>प्रगति, बाधा और अगला कदम</w:t>
            </w:r>
          </w:p>
        </w:tc>
      </w:tr>
      <w:tr>
        <w:tc>
          <w:tcPr>
            <w:tcW w:type="dxa" w:w="5131"/>
            <w:tcBorders>
              <w:top w:val="single" w:sz="8" w:color="C9D7C9"/>
              <w:left w:val="single" w:sz="8" w:color="C9D7C9"/>
              <w:bottom w:val="single" w:sz="8" w:color="C9D7C9"/>
              <w:right w:val="single" w:sz="8" w:color="C9D7C9"/>
            </w:tcBorders>
          </w:tcPr>
          <w:p>
            <w:r>
              <w:t>Community Update</w:t>
            </w:r>
          </w:p>
        </w:tc>
        <w:tc>
          <w:tcPr>
            <w:tcW w:type="dxa" w:w="5131"/>
            <w:tcBorders>
              <w:top w:val="single" w:sz="8" w:color="C9D7C9"/>
              <w:left w:val="single" w:sz="8" w:color="C9D7C9"/>
              <w:bottom w:val="single" w:sz="8" w:color="C9D7C9"/>
              <w:right w:val="single" w:sz="8" w:color="C9D7C9"/>
            </w:tcBorders>
          </w:tcPr>
          <w:p>
            <w:r>
              <w:t>उपयुक्त सार्वजनिक पारदर्शिता</w:t>
            </w:r>
          </w:p>
        </w:tc>
      </w:tr>
      <w:tr>
        <w:tc>
          <w:tcPr>
            <w:tcW w:type="dxa" w:w="5131"/>
            <w:tcBorders>
              <w:top w:val="single" w:sz="8" w:color="C9D7C9"/>
              <w:left w:val="single" w:sz="8" w:color="C9D7C9"/>
              <w:bottom w:val="single" w:sz="8" w:color="C9D7C9"/>
              <w:right w:val="single" w:sz="8" w:color="C9D7C9"/>
            </w:tcBorders>
          </w:tcPr>
          <w:p>
            <w:r>
              <w:t>Annual Development Review</w:t>
            </w:r>
          </w:p>
        </w:tc>
        <w:tc>
          <w:tcPr>
            <w:tcW w:type="dxa" w:w="5131"/>
            <w:tcBorders>
              <w:top w:val="single" w:sz="8" w:color="C9D7C9"/>
              <w:left w:val="single" w:sz="8" w:color="C9D7C9"/>
              <w:bottom w:val="single" w:sz="8" w:color="C9D7C9"/>
              <w:right w:val="single" w:sz="8" w:color="C9D7C9"/>
            </w:tcBorders>
          </w:tcPr>
          <w:p>
            <w:r>
              <w:t>नए baseline/परिणाम के आधार पर roadmap update</w:t>
            </w:r>
          </w:p>
        </w:tc>
      </w:tr>
    </w:tbl>
    <w:p>
      <w:pPr>
        <w:pStyle w:val="Heading2"/>
      </w:pPr>
      <w:r>
        <w:t>Foundation की भूमिका</w:t>
      </w:r>
    </w:p>
    <w:p>
      <w:pPr>
        <w:jc w:val="both"/>
      </w:pPr>
      <w:r>
        <w:rPr>
          <w:b w:val="0"/>
        </w:rPr>
        <w:t>Vision Ghooncha Foundation सहयोग, डेटा-संग्रह, समुदाय संवाद, परियोजना तैयारी, follow-up और transparency support की भूमिका निभाएगा। Foundation ग्राम सभा, ग्राम पंचायत या किसी सक्षम सरकारी प्राधिकारी की वैधानिक भूमिका का विकल्प नहीं है।</w:t>
      </w:r>
    </w:p>
    <w:p>
      <w:r>
        <w:br w:type="page"/>
      </w:r>
    </w:p>
    <w:p>
      <w:pPr>
        <w:pStyle w:val="Heading1"/>
        <w:spacing w:after="160"/>
      </w:pPr>
      <w:r>
        <w:t>10. Vision Ghooncha 2047 Roadmap</w:t>
      </w:r>
    </w:p>
    <w:p>
      <w:pPr>
        <w:jc w:val="center"/>
      </w:pPr>
      <w:r>
        <w:drawing>
          <wp:inline xmlns:a="http://schemas.openxmlformats.org/drawingml/2006/main" xmlns:pic="http://schemas.openxmlformats.org/drawingml/2006/picture">
            <wp:extent cx="6480000" cy="4320000"/>
            <wp:docPr id="6" name="Picture 6"/>
            <wp:cNvGraphicFramePr>
              <a:graphicFrameLocks noChangeAspect="1"/>
            </wp:cNvGraphicFramePr>
            <a:graphic>
              <a:graphicData uri="http://schemas.openxmlformats.org/drawingml/2006/picture">
                <pic:pic>
                  <pic:nvPicPr>
                    <pic:cNvPr id="0" name="a_detailed_infographic_poster_style_roadmap._overa.png"/>
                    <pic:cNvPicPr/>
                  </pic:nvPicPr>
                  <pic:blipFill>
                    <a:blip r:embed="rId14"/>
                    <a:stretch>
                      <a:fillRect/>
                    </a:stretch>
                  </pic:blipFill>
                  <pic:spPr>
                    <a:xfrm>
                      <a:off x="0" y="0"/>
                      <a:ext cx="6480000" cy="4320000"/>
                    </a:xfrm>
                    <a:prstGeom prst="rect"/>
                  </pic:spPr>
                </pic:pic>
              </a:graphicData>
            </a:graphic>
          </wp:inline>
        </w:drawing>
      </w:r>
    </w:p>
    <w:p>
      <w:r>
        <w:br w:type="page"/>
      </w:r>
    </w:p>
    <w:p>
      <w:pPr>
        <w:pStyle w:val="Heading1"/>
        <w:spacing w:after="160"/>
      </w:pPr>
      <w:r>
        <w:t>11. Partnership Ask — प्रशासन, CSR एवं विकास भागीदार</w:t>
      </w:r>
    </w:p>
    <w:p>
      <w:pPr>
        <w:jc w:val="both"/>
      </w:pPr>
      <w:r>
        <w:rPr>
          <w:b w:val="0"/>
        </w:rPr>
        <w:t>घूँचा के विकास के लिए सहयोग निम्न क्षेत्रों में अपेक्षित है:</w:t>
      </w:r>
    </w:p>
    <w:p>
      <w:pPr>
        <w:pStyle w:val="ListBullet"/>
      </w:pPr>
      <w:r>
        <w:t>Baseline validation और technical assessment</w:t>
      </w:r>
    </w:p>
    <w:p>
      <w:pPr>
        <w:pStyle w:val="ListBullet"/>
      </w:pPr>
      <w:r>
        <w:t>Priority projects के लिए DPR/technical design support</w:t>
      </w:r>
    </w:p>
    <w:p>
      <w:pPr>
        <w:pStyle w:val="ListBullet"/>
      </w:pPr>
      <w:r>
        <w:t>Relevant schemes/department convergence</w:t>
      </w:r>
    </w:p>
    <w:p>
      <w:pPr>
        <w:pStyle w:val="ListBullet"/>
      </w:pPr>
      <w:r>
        <w:t>Education, health, digital and livelihood capacity building</w:t>
      </w:r>
    </w:p>
    <w:p>
      <w:pPr>
        <w:pStyle w:val="ListBullet"/>
      </w:pPr>
      <w:r>
        <w:t>CSR-supported infrastructure या programmatic partnership</w:t>
      </w:r>
    </w:p>
    <w:p>
      <w:pPr>
        <w:pStyle w:val="ListBullet"/>
      </w:pPr>
      <w:r>
        <w:t>Monitoring tools, dashboard और outcome evaluation</w:t>
      </w:r>
    </w:p>
    <w:p>
      <w:pPr>
        <w:pStyle w:val="Heading2"/>
      </w:pPr>
      <w:r>
        <w:t>तत्काल Next Step</w:t>
      </w:r>
    </w:p>
    <w:p>
      <w:pPr>
        <w:jc w:val="both"/>
      </w:pPr>
      <w:r>
        <w:rPr>
          <w:b w:val="0"/>
        </w:rPr>
        <w:t>एक संयुक्त प्राथमिकता समीक्षा बैठक में Top 5–8 projects की आवश्यकता, सक्षम विभाग, दस्तावेज़, अनुमानित संसाधन, जिम्मेदार पक्ष और realistic timeline तय की जाए।</w:t>
      </w:r>
    </w:p>
    <w:tbl>
      <w:tblPr>
        <w:tblW w:type="auto" w:w="0"/>
        <w:jc w:val="center"/>
        <w:tblLook w:firstColumn="1" w:firstRow="1" w:lastColumn="0" w:lastRow="0" w:noHBand="0" w:noVBand="1" w:val="04A0"/>
      </w:tblPr>
      <w:tblGrid>
        <w:gridCol w:w="2052"/>
        <w:gridCol w:w="2052"/>
        <w:gridCol w:w="2052"/>
        <w:gridCol w:w="2052"/>
        <w:gridCol w:w="2052"/>
      </w:tblGrid>
      <w:tr>
        <w:tc>
          <w:tcPr>
            <w:tcW w:type="dxa" w:w="2052"/>
            <w:tcBorders>
              <w:top w:val="single" w:sz="0" w:color="FFFFFF"/>
              <w:left w:val="single" w:sz="0" w:color="FFFFFF"/>
              <w:bottom w:val="single" w:sz="0" w:color="FFFFFF"/>
              <w:right w:val="single" w:sz="0" w:color="FFFFFF"/>
            </w:tcBorders>
          </w:tcPr>
          <w:p>
            <w:pPr>
              <w:jc w:val="center"/>
            </w:pPr>
            <w:r>
              <w:drawing>
                <wp:inline xmlns:a="http://schemas.openxmlformats.org/drawingml/2006/main" xmlns:pic="http://schemas.openxmlformats.org/drawingml/2006/picture">
                  <wp:extent cx="827999" cy="827999"/>
                  <wp:docPr id="7" name="Picture 7"/>
                  <wp:cNvGraphicFramePr>
                    <a:graphicFrameLocks noChangeAspect="1"/>
                  </wp:cNvGraphicFramePr>
                  <a:graphic>
                    <a:graphicData uri="http://schemas.openxmlformats.org/drawingml/2006/picture">
                      <pic:pic>
                        <pic:nvPicPr>
                          <pic:cNvPr id="0" name="0.png"/>
                          <pic:cNvPicPr/>
                        </pic:nvPicPr>
                        <pic:blipFill>
                          <a:blip r:embed="rId15"/>
                          <a:stretch>
                            <a:fillRect/>
                          </a:stretch>
                        </pic:blipFill>
                        <pic:spPr>
                          <a:xfrm>
                            <a:off x="0" y="0"/>
                            <a:ext cx="827999" cy="827999"/>
                          </a:xfrm>
                          <a:prstGeom prst="rect"/>
                        </pic:spPr>
                      </pic:pic>
                    </a:graphicData>
                  </a:graphic>
                </wp:inline>
              </w:drawing>
            </w:r>
          </w:p>
          <w:p>
            <w:pPr>
              <w:jc w:val="center"/>
            </w:pPr>
            <w:r>
              <w:rPr>
                <w:b/>
                <w:sz w:val="15"/>
              </w:rPr>
              <w:t>WhatsApp Channel</w:t>
            </w:r>
          </w:p>
        </w:tc>
        <w:tc>
          <w:tcPr>
            <w:tcW w:type="dxa" w:w="2052"/>
            <w:tcBorders>
              <w:top w:val="single" w:sz="0" w:color="FFFFFF"/>
              <w:left w:val="single" w:sz="0" w:color="FFFFFF"/>
              <w:bottom w:val="single" w:sz="0" w:color="FFFFFF"/>
              <w:right w:val="single" w:sz="0" w:color="FFFFFF"/>
            </w:tcBorders>
          </w:tcPr>
          <w:p>
            <w:pPr>
              <w:jc w:val="center"/>
            </w:pPr>
            <w:r>
              <w:drawing>
                <wp:inline xmlns:a="http://schemas.openxmlformats.org/drawingml/2006/main" xmlns:pic="http://schemas.openxmlformats.org/drawingml/2006/picture">
                  <wp:extent cx="827999" cy="827999"/>
                  <wp:docPr id="8" name="Picture 8"/>
                  <wp:cNvGraphicFramePr>
                    <a:graphicFrameLocks noChangeAspect="1"/>
                  </wp:cNvGraphicFramePr>
                  <a:graphic>
                    <a:graphicData uri="http://schemas.openxmlformats.org/drawingml/2006/picture">
                      <pic:pic>
                        <pic:nvPicPr>
                          <pic:cNvPr id="0" name="1.png"/>
                          <pic:cNvPicPr/>
                        </pic:nvPicPr>
                        <pic:blipFill>
                          <a:blip r:embed="rId16"/>
                          <a:stretch>
                            <a:fillRect/>
                          </a:stretch>
                        </pic:blipFill>
                        <pic:spPr>
                          <a:xfrm>
                            <a:off x="0" y="0"/>
                            <a:ext cx="827999" cy="827999"/>
                          </a:xfrm>
                          <a:prstGeom prst="rect"/>
                        </pic:spPr>
                      </pic:pic>
                    </a:graphicData>
                  </a:graphic>
                </wp:inline>
              </w:drawing>
            </w:r>
          </w:p>
          <w:p>
            <w:pPr>
              <w:jc w:val="center"/>
            </w:pPr>
            <w:r>
              <w:rPr>
                <w:b/>
                <w:sz w:val="15"/>
              </w:rPr>
              <w:t>WhatsApp Group</w:t>
            </w:r>
          </w:p>
        </w:tc>
        <w:tc>
          <w:tcPr>
            <w:tcW w:type="dxa" w:w="2052"/>
            <w:tcBorders>
              <w:top w:val="single" w:sz="0" w:color="FFFFFF"/>
              <w:left w:val="single" w:sz="0" w:color="FFFFFF"/>
              <w:bottom w:val="single" w:sz="0" w:color="FFFFFF"/>
              <w:right w:val="single" w:sz="0" w:color="FFFFFF"/>
            </w:tcBorders>
          </w:tcPr>
          <w:p>
            <w:pPr>
              <w:jc w:val="center"/>
            </w:pPr>
            <w:r>
              <w:drawing>
                <wp:inline xmlns:a="http://schemas.openxmlformats.org/drawingml/2006/main" xmlns:pic="http://schemas.openxmlformats.org/drawingml/2006/picture">
                  <wp:extent cx="827999" cy="827999"/>
                  <wp:docPr id="9" name="Picture 9"/>
                  <wp:cNvGraphicFramePr>
                    <a:graphicFrameLocks noChangeAspect="1"/>
                  </wp:cNvGraphicFramePr>
                  <a:graphic>
                    <a:graphicData uri="http://schemas.openxmlformats.org/drawingml/2006/picture">
                      <pic:pic>
                        <pic:nvPicPr>
                          <pic:cNvPr id="0" name="2.png"/>
                          <pic:cNvPicPr/>
                        </pic:nvPicPr>
                        <pic:blipFill>
                          <a:blip r:embed="rId17"/>
                          <a:stretch>
                            <a:fillRect/>
                          </a:stretch>
                        </pic:blipFill>
                        <pic:spPr>
                          <a:xfrm>
                            <a:off x="0" y="0"/>
                            <a:ext cx="827999" cy="827999"/>
                          </a:xfrm>
                          <a:prstGeom prst="rect"/>
                        </pic:spPr>
                      </pic:pic>
                    </a:graphicData>
                  </a:graphic>
                </wp:inline>
              </w:drawing>
            </w:r>
          </w:p>
          <w:p>
            <w:pPr>
              <w:jc w:val="center"/>
            </w:pPr>
            <w:r>
              <w:rPr>
                <w:b/>
                <w:sz w:val="15"/>
              </w:rPr>
              <w:t>Facebook</w:t>
            </w:r>
          </w:p>
        </w:tc>
        <w:tc>
          <w:tcPr>
            <w:tcW w:type="dxa" w:w="2052"/>
            <w:tcBorders>
              <w:top w:val="single" w:sz="0" w:color="FFFFFF"/>
              <w:left w:val="single" w:sz="0" w:color="FFFFFF"/>
              <w:bottom w:val="single" w:sz="0" w:color="FFFFFF"/>
              <w:right w:val="single" w:sz="0" w:color="FFFFFF"/>
            </w:tcBorders>
          </w:tcPr>
          <w:p>
            <w:pPr>
              <w:jc w:val="center"/>
            </w:pPr>
            <w:r>
              <w:drawing>
                <wp:inline xmlns:a="http://schemas.openxmlformats.org/drawingml/2006/main" xmlns:pic="http://schemas.openxmlformats.org/drawingml/2006/picture">
                  <wp:extent cx="827999" cy="827999"/>
                  <wp:docPr id="10" name="Picture 10"/>
                  <wp:cNvGraphicFramePr>
                    <a:graphicFrameLocks noChangeAspect="1"/>
                  </wp:cNvGraphicFramePr>
                  <a:graphic>
                    <a:graphicData uri="http://schemas.openxmlformats.org/drawingml/2006/picture">
                      <pic:pic>
                        <pic:nvPicPr>
                          <pic:cNvPr id="0" name="3.png"/>
                          <pic:cNvPicPr/>
                        </pic:nvPicPr>
                        <pic:blipFill>
                          <a:blip r:embed="rId18"/>
                          <a:stretch>
                            <a:fillRect/>
                          </a:stretch>
                        </pic:blipFill>
                        <pic:spPr>
                          <a:xfrm>
                            <a:off x="0" y="0"/>
                            <a:ext cx="827999" cy="827999"/>
                          </a:xfrm>
                          <a:prstGeom prst="rect"/>
                        </pic:spPr>
                      </pic:pic>
                    </a:graphicData>
                  </a:graphic>
                </wp:inline>
              </w:drawing>
            </w:r>
          </w:p>
          <w:p>
            <w:pPr>
              <w:jc w:val="center"/>
            </w:pPr>
            <w:r>
              <w:rPr>
                <w:b/>
                <w:sz w:val="15"/>
              </w:rPr>
              <w:t>X</w:t>
            </w:r>
          </w:p>
        </w:tc>
        <w:tc>
          <w:tcPr>
            <w:tcW w:type="dxa" w:w="2052"/>
            <w:tcBorders>
              <w:top w:val="single" w:sz="0" w:color="FFFFFF"/>
              <w:left w:val="single" w:sz="0" w:color="FFFFFF"/>
              <w:bottom w:val="single" w:sz="0" w:color="FFFFFF"/>
              <w:right w:val="single" w:sz="0" w:color="FFFFFF"/>
            </w:tcBorders>
          </w:tcPr>
          <w:p>
            <w:pPr>
              <w:jc w:val="center"/>
            </w:pPr>
            <w:r>
              <w:drawing>
                <wp:inline xmlns:a="http://schemas.openxmlformats.org/drawingml/2006/main" xmlns:pic="http://schemas.openxmlformats.org/drawingml/2006/picture">
                  <wp:extent cx="827999" cy="827999"/>
                  <wp:docPr id="11" name="Picture 11"/>
                  <wp:cNvGraphicFramePr>
                    <a:graphicFrameLocks noChangeAspect="1"/>
                  </wp:cNvGraphicFramePr>
                  <a:graphic>
                    <a:graphicData uri="http://schemas.openxmlformats.org/drawingml/2006/picture">
                      <pic:pic>
                        <pic:nvPicPr>
                          <pic:cNvPr id="0" name="4.png"/>
                          <pic:cNvPicPr/>
                        </pic:nvPicPr>
                        <pic:blipFill>
                          <a:blip r:embed="rId19"/>
                          <a:stretch>
                            <a:fillRect/>
                          </a:stretch>
                        </pic:blipFill>
                        <pic:spPr>
                          <a:xfrm>
                            <a:off x="0" y="0"/>
                            <a:ext cx="827999" cy="827999"/>
                          </a:xfrm>
                          <a:prstGeom prst="rect"/>
                        </pic:spPr>
                      </pic:pic>
                    </a:graphicData>
                  </a:graphic>
                </wp:inline>
              </w:drawing>
            </w:r>
          </w:p>
          <w:p>
            <w:pPr>
              <w:jc w:val="center"/>
            </w:pPr>
            <w:r>
              <w:rPr>
                <w:b/>
                <w:sz w:val="15"/>
              </w:rPr>
              <w:t>Instagram</w:t>
            </w:r>
          </w:p>
        </w:tc>
      </w:tr>
    </w:tbl>
    <w:p>
      <w:pPr>
        <w:jc w:val="center"/>
      </w:pPr>
      <w:r>
        <w:rPr>
          <w:b/>
          <w:color w:val="145635"/>
          <w:sz w:val="24"/>
        </w:rPr>
        <w:t>VISION GHOONCHA FOUNDATION</w:t>
      </w:r>
    </w:p>
    <w:p>
      <w:pPr>
        <w:jc w:val="center"/>
      </w:pPr>
      <w:r>
        <w:rPr>
          <w:sz w:val="20"/>
        </w:rPr>
        <w:t xml:space="preserve">जनभागीदारी से समृद्धि की ओर  •  I </w:t>
      </w:r>
      <w:r>
        <w:rPr>
          <w:rFonts w:ascii="DejaVu Sans" w:hAnsi="DejaVu Sans"/>
          <w:color w:val="DC0000"/>
          <w:sz w:val="24"/>
        </w:rPr>
        <w:t>♥</w:t>
      </w:r>
      <w:r>
        <w:rPr>
          <w:sz w:val="20"/>
        </w:rPr>
        <w:t xml:space="preserve"> GHOONCHA</w:t>
      </w:r>
    </w:p>
    <w:sectPr w:rsidR="00FC693F" w:rsidRPr="0006063C" w:rsidSect="00034616">
      <w:headerReference w:type="default" r:id="rId20"/>
      <w:footerReference w:type="default" r:id="rId21"/>
      <w:pgSz w:w="11906" w:h="16838"/>
      <w:pgMar w:top="765" w:right="822" w:bottom="765" w:left="822"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Policy Brief 2026  •  जनभागीदारी से समृद्धि की ओर</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sz w:val="15"/>
      </w:rPr>
      <w:t>VISION GHOONCHA FOUNDATION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Noto Sans Devanagari" w:hAnsi="Noto Sans Devanagari" w:eastAsia="Noto Sans Devanaga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Devanagari" w:hAnsi="Noto Sans Devanagari" w:eastAsia="Noto Sans Devanagari"/>
      <w:b/>
      <w:bCs/>
      <w:color w:val="145635"/>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Devanagari" w:hAnsi="Noto Sans Devanagari" w:eastAsia="Noto Sans Devanagari"/>
      <w:b/>
      <w:bCs/>
      <w:color w:val="193A5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Devanagari" w:hAnsi="Noto Sans Devanagari" w:eastAsia="Noto Sans Devanagar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Devanagari" w:hAnsi="Noto Sans Devanagari" w:eastAsia="Noto Sans Devanagar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header" Target="header1.xm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